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仿宋_GB2312" w:hAnsi="仿宋_GB2312" w:eastAsia="仿宋_GB2312" w:cs="仿宋_GB2312"/>
          <w:b/>
          <w:bCs w:val="0"/>
          <w:szCs w:val="32"/>
        </w:rPr>
      </w:pPr>
      <w:r>
        <w:rPr>
          <w:rFonts w:hint="eastAsia" w:ascii="仿宋_GB2312" w:hAnsi="仿宋_GB2312" w:eastAsia="仿宋_GB2312" w:cs="仿宋_GB2312"/>
          <w:b/>
          <w:bCs w:val="0"/>
          <w:szCs w:val="32"/>
        </w:rPr>
        <w:t>山西新华印业有限公司</w:t>
      </w:r>
    </w:p>
    <w:p>
      <w:pPr>
        <w:pStyle w:val="2"/>
        <w:spacing w:after="312" w:afterLines="100"/>
        <w:rPr>
          <w:rFonts w:ascii="仿宋_GB2312" w:hAnsi="仿宋_GB2312" w:eastAsia="仿宋_GB2312" w:cs="仿宋_GB2312"/>
          <w:b/>
          <w:bCs w:val="0"/>
          <w:szCs w:val="32"/>
        </w:rPr>
      </w:pPr>
      <w:r>
        <w:rPr>
          <w:rFonts w:hint="eastAsia" w:ascii="仿宋_GB2312" w:hAnsi="仿宋_GB2312" w:eastAsia="仿宋_GB2312" w:cs="仿宋_GB2312"/>
          <w:b/>
          <w:bCs w:val="0"/>
          <w:szCs w:val="32"/>
        </w:rPr>
        <w:t>2021年1—6月财务等重大信息</w:t>
      </w:r>
    </w:p>
    <w:p>
      <w:pPr>
        <w:pStyle w:val="3"/>
        <w:spacing w:before="312" w:after="156"/>
        <w:ind w:firstLine="422"/>
        <w:rPr>
          <w:rFonts w:ascii="宋体" w:hAnsi="宋体" w:cs="宋体"/>
          <w:sz w:val="21"/>
          <w:szCs w:val="21"/>
        </w:rPr>
      </w:pPr>
      <w:r>
        <w:rPr>
          <w:rFonts w:hint="eastAsia" w:ascii="宋体" w:hAnsi="宋体" w:cs="宋体"/>
          <w:sz w:val="21"/>
          <w:szCs w:val="21"/>
        </w:rPr>
        <w:t>一、企业基本情况</w:t>
      </w:r>
    </w:p>
    <w:p>
      <w:pPr>
        <w:widowControl/>
        <w:shd w:val="clear" w:color="auto" w:fill="FFFFFF"/>
        <w:wordWrap w:val="0"/>
        <w:spacing w:before="90" w:after="156" w:afterLines="50" w:line="432" w:lineRule="auto"/>
        <w:ind w:firstLine="420"/>
        <w:jc w:val="left"/>
        <w:rPr>
          <w:rFonts w:ascii="宋体" w:hAnsi="宋体" w:cs="宋体"/>
          <w:kern w:val="0"/>
          <w:sz w:val="21"/>
          <w:szCs w:val="21"/>
        </w:rPr>
      </w:pPr>
      <w:r>
        <w:rPr>
          <w:rFonts w:hint="eastAsia" w:ascii="宋体" w:hAnsi="宋体" w:cs="宋体"/>
          <w:kern w:val="0"/>
          <w:sz w:val="21"/>
          <w:szCs w:val="21"/>
        </w:rPr>
        <w:t>企业名称：山西新华印业有限公司</w:t>
      </w:r>
    </w:p>
    <w:p>
      <w:pPr>
        <w:widowControl/>
        <w:shd w:val="clear" w:color="auto" w:fill="FFFFFF"/>
        <w:wordWrap w:val="0"/>
        <w:spacing w:before="210" w:after="100" w:afterAutospacing="1" w:line="432" w:lineRule="auto"/>
        <w:ind w:firstLine="420"/>
        <w:jc w:val="left"/>
        <w:rPr>
          <w:rFonts w:ascii="宋体" w:hAnsi="宋体" w:cs="宋体"/>
          <w:kern w:val="0"/>
          <w:sz w:val="21"/>
          <w:szCs w:val="21"/>
        </w:rPr>
      </w:pPr>
      <w:r>
        <w:rPr>
          <w:rFonts w:hint="eastAsia" w:ascii="宋体" w:hAnsi="宋体" w:cs="宋体"/>
          <w:kern w:val="0"/>
          <w:sz w:val="21"/>
          <w:szCs w:val="21"/>
        </w:rPr>
        <w:t>法定代表人：杨志刚</w:t>
      </w:r>
    </w:p>
    <w:p>
      <w:pPr>
        <w:widowControl/>
        <w:shd w:val="clear" w:color="auto" w:fill="FFFFFF"/>
        <w:wordWrap w:val="0"/>
        <w:spacing w:before="156" w:beforeLines="50" w:after="156" w:afterLines="50" w:line="432" w:lineRule="auto"/>
        <w:ind w:firstLine="420"/>
        <w:jc w:val="left"/>
        <w:rPr>
          <w:rFonts w:ascii="宋体" w:hAnsi="宋体" w:cs="宋体"/>
          <w:kern w:val="0"/>
          <w:sz w:val="21"/>
          <w:szCs w:val="21"/>
        </w:rPr>
      </w:pPr>
      <w:r>
        <w:rPr>
          <w:rFonts w:hint="eastAsia" w:ascii="宋体" w:hAnsi="宋体" w:cs="宋体"/>
          <w:kern w:val="0"/>
          <w:sz w:val="21"/>
          <w:szCs w:val="21"/>
        </w:rPr>
        <w:t>股东名称：山西出版传媒集团有限责任公司</w:t>
      </w:r>
    </w:p>
    <w:p>
      <w:pPr>
        <w:widowControl/>
        <w:shd w:val="clear" w:color="auto" w:fill="FFFFFF"/>
        <w:wordWrap w:val="0"/>
        <w:spacing w:before="210" w:after="100" w:afterAutospacing="1" w:line="432" w:lineRule="auto"/>
        <w:ind w:firstLine="420"/>
        <w:jc w:val="left"/>
        <w:rPr>
          <w:rFonts w:ascii="宋体" w:hAnsi="宋体" w:cs="宋体"/>
          <w:kern w:val="0"/>
          <w:sz w:val="21"/>
          <w:szCs w:val="21"/>
        </w:rPr>
      </w:pPr>
      <w:r>
        <w:rPr>
          <w:rFonts w:hint="eastAsia" w:ascii="宋体" w:hAnsi="宋体" w:cs="宋体"/>
          <w:kern w:val="0"/>
          <w:sz w:val="21"/>
          <w:szCs w:val="21"/>
        </w:rPr>
        <w:t xml:space="preserve">          山西省新闻出版纸张公司</w:t>
      </w:r>
    </w:p>
    <w:p>
      <w:pPr>
        <w:widowControl/>
        <w:shd w:val="clear" w:color="auto" w:fill="FFFFFF"/>
        <w:wordWrap w:val="0"/>
        <w:spacing w:before="210" w:after="100" w:afterAutospacing="1" w:line="432" w:lineRule="auto"/>
        <w:ind w:firstLine="420"/>
        <w:jc w:val="left"/>
        <w:rPr>
          <w:rFonts w:ascii="宋体" w:hAnsi="宋体" w:cs="宋体"/>
          <w:kern w:val="0"/>
          <w:sz w:val="21"/>
          <w:szCs w:val="21"/>
        </w:rPr>
      </w:pPr>
      <w:r>
        <w:rPr>
          <w:rFonts w:hint="eastAsia" w:ascii="宋体" w:hAnsi="宋体" w:cs="宋体"/>
          <w:kern w:val="0"/>
          <w:sz w:val="21"/>
          <w:szCs w:val="21"/>
        </w:rPr>
        <w:t xml:space="preserve">          山西省印刷物资总公司</w:t>
      </w:r>
    </w:p>
    <w:p>
      <w:pPr>
        <w:widowControl/>
        <w:shd w:val="clear" w:color="auto" w:fill="FFFFFF"/>
        <w:wordWrap w:val="0"/>
        <w:spacing w:before="200" w:after="100" w:afterAutospacing="1" w:line="432" w:lineRule="auto"/>
        <w:ind w:firstLine="420"/>
        <w:jc w:val="left"/>
        <w:rPr>
          <w:rFonts w:ascii="宋体" w:hAnsi="宋体" w:cs="宋体"/>
          <w:kern w:val="0"/>
          <w:sz w:val="21"/>
          <w:szCs w:val="21"/>
        </w:rPr>
      </w:pPr>
      <w:r>
        <w:rPr>
          <w:rFonts w:hint="eastAsia" w:ascii="宋体" w:hAnsi="宋体" w:cs="宋体"/>
          <w:kern w:val="0"/>
          <w:sz w:val="21"/>
          <w:szCs w:val="21"/>
        </w:rPr>
        <w:t>注册地址：太原市双塔西街32号</w:t>
      </w:r>
    </w:p>
    <w:p>
      <w:pPr>
        <w:widowControl/>
        <w:shd w:val="clear" w:color="auto" w:fill="FFFFFF"/>
        <w:wordWrap w:val="0"/>
        <w:spacing w:before="200" w:after="100" w:afterAutospacing="1" w:line="432" w:lineRule="auto"/>
        <w:ind w:firstLine="420"/>
        <w:jc w:val="left"/>
        <w:rPr>
          <w:rFonts w:ascii="宋体" w:hAnsi="宋体" w:cs="宋体"/>
          <w:kern w:val="0"/>
          <w:sz w:val="21"/>
          <w:szCs w:val="21"/>
          <w:u w:val="single"/>
        </w:rPr>
      </w:pPr>
      <w:r>
        <w:rPr>
          <w:rFonts w:hint="eastAsia" w:ascii="宋体" w:hAnsi="宋体" w:cs="宋体"/>
          <w:kern w:val="0"/>
          <w:sz w:val="21"/>
          <w:szCs w:val="21"/>
        </w:rPr>
        <w:t>公司网址：</w:t>
      </w:r>
      <w:r>
        <w:fldChar w:fldCharType="begin"/>
      </w:r>
      <w:r>
        <w:instrText xml:space="preserve"> HYPERLINK "http://www.sxxhprint./" </w:instrText>
      </w:r>
      <w:r>
        <w:fldChar w:fldCharType="separate"/>
      </w:r>
      <w:r>
        <w:rPr>
          <w:rStyle w:val="15"/>
          <w:rFonts w:hint="eastAsia" w:ascii="宋体" w:hAnsi="宋体" w:cs="宋体"/>
          <w:color w:val="auto"/>
          <w:kern w:val="0"/>
          <w:sz w:val="21"/>
          <w:szCs w:val="21"/>
        </w:rPr>
        <w:t>www.sxxhprint.</w:t>
      </w:r>
      <w:r>
        <w:rPr>
          <w:rStyle w:val="15"/>
          <w:rFonts w:hint="eastAsia" w:ascii="宋体" w:hAnsi="宋体" w:cs="宋体"/>
          <w:color w:val="auto"/>
          <w:kern w:val="0"/>
          <w:sz w:val="21"/>
          <w:szCs w:val="21"/>
        </w:rPr>
        <w:fldChar w:fldCharType="end"/>
      </w:r>
      <w:r>
        <w:rPr>
          <w:rFonts w:hint="eastAsia" w:ascii="宋体" w:hAnsi="宋体" w:cs="宋体"/>
          <w:kern w:val="0"/>
          <w:sz w:val="21"/>
          <w:szCs w:val="21"/>
          <w:u w:val="single"/>
        </w:rPr>
        <w:t>net</w:t>
      </w:r>
    </w:p>
    <w:p>
      <w:pPr>
        <w:widowControl/>
        <w:shd w:val="clear" w:color="auto" w:fill="FFFFFF"/>
        <w:wordWrap w:val="0"/>
        <w:spacing w:before="210" w:after="100" w:afterAutospacing="1" w:line="432" w:lineRule="auto"/>
        <w:ind w:firstLine="420"/>
        <w:jc w:val="left"/>
        <w:rPr>
          <w:rFonts w:ascii="宋体" w:hAnsi="宋体" w:cs="宋体"/>
          <w:kern w:val="0"/>
          <w:sz w:val="21"/>
          <w:szCs w:val="21"/>
        </w:rPr>
      </w:pPr>
      <w:r>
        <w:rPr>
          <w:rFonts w:hint="eastAsia" w:ascii="宋体" w:hAnsi="宋体" w:cs="宋体"/>
          <w:kern w:val="0"/>
          <w:sz w:val="21"/>
          <w:szCs w:val="21"/>
        </w:rPr>
        <w:t>经营范围：印刷技术咨询。批发零售印刷材料、印刷设备、文化用品。设计、制作报纸、路牌、灯箱广告，发布路牌、灯箱广告业务。CI策划，平面设计。印刷设备维修、安装及调试，物业管理；自营和代理各类商品及技术的进出口（国家限定经营或禁止的除外）。出版物、其他印刷品的印刷；包装装潢。</w:t>
      </w:r>
    </w:p>
    <w:p>
      <w:pPr>
        <w:widowControl/>
        <w:shd w:val="clear" w:color="auto" w:fill="FFFFFF"/>
        <w:wordWrap w:val="0"/>
        <w:spacing w:before="210" w:after="100" w:afterAutospacing="1" w:line="432" w:lineRule="auto"/>
        <w:ind w:firstLine="420"/>
        <w:jc w:val="left"/>
        <w:rPr>
          <w:rFonts w:ascii="宋体" w:hAnsi="宋体" w:cs="宋体"/>
          <w:kern w:val="0"/>
          <w:sz w:val="21"/>
          <w:szCs w:val="21"/>
        </w:rPr>
      </w:pPr>
      <w:r>
        <w:rPr>
          <w:rFonts w:hint="eastAsia" w:ascii="宋体" w:hAnsi="宋体" w:cs="宋体"/>
          <w:kern w:val="0"/>
          <w:sz w:val="21"/>
          <w:szCs w:val="21"/>
        </w:rPr>
        <w:t>简介：</w:t>
      </w:r>
    </w:p>
    <w:p>
      <w:pPr>
        <w:widowControl/>
        <w:shd w:val="clear" w:color="auto" w:fill="FFFFFF"/>
        <w:wordWrap w:val="0"/>
        <w:spacing w:before="210" w:after="100" w:afterAutospacing="1" w:line="432" w:lineRule="auto"/>
        <w:ind w:firstLine="420"/>
        <w:jc w:val="left"/>
        <w:rPr>
          <w:rFonts w:ascii="宋体" w:hAnsi="宋体" w:cs="宋体"/>
          <w:kern w:val="0"/>
          <w:sz w:val="21"/>
          <w:szCs w:val="21"/>
        </w:rPr>
      </w:pPr>
      <w:r>
        <w:rPr>
          <w:rFonts w:hint="eastAsia" w:ascii="宋体" w:hAnsi="宋体" w:cs="宋体"/>
          <w:kern w:val="0"/>
          <w:sz w:val="21"/>
          <w:szCs w:val="21"/>
        </w:rPr>
        <w:t>公司位于太原市双塔西街32号，厂区面积2.75万平方米，资产总额3亿元。由二十年代私营印刷小作坊，发展壮大为三晋人地省属国企最大综合印刷企业、国家定点书刊印刷企业、国家级密件定点印制单位，隶属山西出版集团。</w:t>
      </w:r>
    </w:p>
    <w:p>
      <w:pPr>
        <w:widowControl/>
        <w:shd w:val="clear" w:color="auto" w:fill="FFFFFF"/>
        <w:wordWrap w:val="0"/>
        <w:spacing w:before="210" w:after="100" w:afterAutospacing="1" w:line="432" w:lineRule="auto"/>
        <w:ind w:firstLine="420"/>
        <w:jc w:val="left"/>
        <w:rPr>
          <w:rFonts w:ascii="宋体" w:hAnsi="宋体" w:cs="宋体"/>
          <w:kern w:val="0"/>
          <w:sz w:val="21"/>
          <w:szCs w:val="21"/>
        </w:rPr>
      </w:pPr>
      <w:r>
        <w:rPr>
          <w:rFonts w:hint="eastAsia" w:ascii="宋体" w:hAnsi="宋体" w:cs="宋体"/>
          <w:kern w:val="0"/>
          <w:sz w:val="21"/>
          <w:szCs w:val="21"/>
        </w:rPr>
        <w:t>我公司的控股子公司为山西新华报业印刷有限公司，参股子公司为中外合资山西新华时信包装印刷有限公司。</w:t>
      </w:r>
    </w:p>
    <w:p>
      <w:pPr>
        <w:widowControl/>
        <w:shd w:val="clear" w:color="auto" w:fill="FFFFFF"/>
        <w:wordWrap w:val="0"/>
        <w:spacing w:before="210" w:after="100" w:afterAutospacing="1" w:line="432" w:lineRule="auto"/>
        <w:ind w:firstLine="420"/>
        <w:jc w:val="left"/>
        <w:rPr>
          <w:rFonts w:ascii="宋体" w:hAnsi="宋体" w:cs="宋体"/>
          <w:kern w:val="0"/>
          <w:sz w:val="21"/>
          <w:szCs w:val="21"/>
        </w:rPr>
      </w:pPr>
      <w:r>
        <w:rPr>
          <w:rFonts w:hint="eastAsia" w:ascii="宋体" w:hAnsi="宋体" w:cs="宋体"/>
          <w:kern w:val="0"/>
          <w:sz w:val="21"/>
          <w:szCs w:val="21"/>
        </w:rPr>
        <w:t>成为省属印刷企业后，经过半个多世纪的发展和多次大规模的技术改造，拥有海德堡对开四色机、对开五色机、四开四色机、高斯、小森商业轮转机、八色书刊轮转机、单双色胶印轮转机、印度高斯报轮、马天尼胶、紫光胶订生产线、方正雕龙CTP等主要设备200余台套。全年黑白印刷生产能力40万令，彩色印刷生产能力500万色令，装订生产能力100万令。</w:t>
      </w:r>
    </w:p>
    <w:p>
      <w:pPr>
        <w:widowControl/>
        <w:shd w:val="clear" w:color="auto" w:fill="FFFFFF"/>
        <w:wordWrap w:val="0"/>
        <w:spacing w:before="210" w:after="100" w:afterAutospacing="1" w:line="432" w:lineRule="auto"/>
        <w:ind w:firstLine="420"/>
        <w:jc w:val="left"/>
        <w:rPr>
          <w:rFonts w:ascii="宋体" w:hAnsi="宋体" w:cs="宋体"/>
          <w:kern w:val="0"/>
          <w:sz w:val="21"/>
          <w:szCs w:val="21"/>
        </w:rPr>
      </w:pPr>
      <w:r>
        <w:rPr>
          <w:rFonts w:hint="eastAsia" w:ascii="宋体" w:hAnsi="宋体" w:cs="宋体"/>
          <w:kern w:val="0"/>
          <w:sz w:val="21"/>
          <w:szCs w:val="21"/>
        </w:rPr>
        <w:t>公司承印的人教版中小学教材曾十年七次获得全国印刷质量评比第一名，获全国首批诚信印刷企业褒奖，荣获中华印制大奖银奖、全国印刷质量管理金奖，是山西省省直文明和谐单位。公司已顺利通过ISO9001质量管理体系、ISO14001环境管理体系、OHSAS18001职业健康管理体系认证；连续10年顺利通过绿色印刷认证；取得国家秘密载体印制甲级资质。</w:t>
      </w:r>
    </w:p>
    <w:p>
      <w:pPr>
        <w:pStyle w:val="3"/>
        <w:spacing w:before="312" w:after="156"/>
        <w:ind w:firstLine="422"/>
        <w:rPr>
          <w:rFonts w:ascii="宋体" w:hAnsi="宋体" w:cs="宋体"/>
          <w:sz w:val="21"/>
          <w:szCs w:val="21"/>
        </w:rPr>
      </w:pPr>
      <w:r>
        <w:rPr>
          <w:rFonts w:hint="eastAsia" w:ascii="宋体" w:hAnsi="宋体" w:cs="宋体"/>
          <w:sz w:val="21"/>
          <w:szCs w:val="21"/>
        </w:rPr>
        <w:t>二、主要会计数据和财务指标</w:t>
      </w:r>
    </w:p>
    <w:p>
      <w:pPr>
        <w:spacing w:after="156" w:afterLines="50"/>
        <w:ind w:firstLine="525" w:firstLineChars="250"/>
        <w:rPr>
          <w:rFonts w:ascii="宋体" w:hAnsi="宋体" w:cs="宋体"/>
          <w:sz w:val="21"/>
          <w:szCs w:val="21"/>
        </w:rPr>
      </w:pPr>
      <w:r>
        <w:rPr>
          <w:rFonts w:hint="eastAsia" w:ascii="宋体" w:hAnsi="宋体" w:cs="宋体"/>
          <w:sz w:val="21"/>
          <w:szCs w:val="21"/>
        </w:rPr>
        <w:t>2021年1-6月印业公司主要会计数据和财务指标如下：</w:t>
      </w:r>
    </w:p>
    <w:tbl>
      <w:tblPr>
        <w:tblStyle w:val="11"/>
        <w:tblW w:w="8480" w:type="dxa"/>
        <w:tblInd w:w="883" w:type="dxa"/>
        <w:tblLayout w:type="fixed"/>
        <w:tblCellMar>
          <w:top w:w="0" w:type="dxa"/>
          <w:left w:w="108" w:type="dxa"/>
          <w:bottom w:w="0" w:type="dxa"/>
          <w:right w:w="108" w:type="dxa"/>
        </w:tblCellMar>
      </w:tblPr>
      <w:tblGrid>
        <w:gridCol w:w="2120"/>
        <w:gridCol w:w="2120"/>
        <w:gridCol w:w="2120"/>
        <w:gridCol w:w="2120"/>
      </w:tblGrid>
      <w:tr>
        <w:tblPrEx>
          <w:tblCellMar>
            <w:top w:w="0" w:type="dxa"/>
            <w:left w:w="108" w:type="dxa"/>
            <w:bottom w:w="0" w:type="dxa"/>
            <w:right w:w="108" w:type="dxa"/>
          </w:tblCellMar>
        </w:tblPrEx>
        <w:trPr>
          <w:trHeight w:val="478" w:hRule="atLeast"/>
        </w:trPr>
        <w:tc>
          <w:tcPr>
            <w:tcW w:w="212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40" w:firstLineChars="0"/>
              <w:jc w:val="center"/>
              <w:rPr>
                <w:rFonts w:ascii="宋体" w:hAnsi="宋体" w:cs="宋体"/>
                <w:color w:val="000000"/>
                <w:kern w:val="0"/>
                <w:sz w:val="21"/>
                <w:szCs w:val="21"/>
              </w:rPr>
            </w:pPr>
            <w:r>
              <w:rPr>
                <w:rFonts w:hint="eastAsia" w:ascii="宋体" w:hAnsi="宋体" w:cs="宋体"/>
                <w:color w:val="000000"/>
                <w:kern w:val="0"/>
                <w:sz w:val="21"/>
                <w:szCs w:val="21"/>
              </w:rPr>
              <w:t>项  目</w:t>
            </w:r>
          </w:p>
        </w:tc>
        <w:tc>
          <w:tcPr>
            <w:tcW w:w="212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年初余额(万元)</w:t>
            </w:r>
          </w:p>
        </w:tc>
        <w:tc>
          <w:tcPr>
            <w:tcW w:w="212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期末余额(万元)</w:t>
            </w:r>
          </w:p>
        </w:tc>
        <w:tc>
          <w:tcPr>
            <w:tcW w:w="212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变动比率</w:t>
            </w:r>
          </w:p>
        </w:tc>
      </w:tr>
      <w:tr>
        <w:tblPrEx>
          <w:tblCellMar>
            <w:top w:w="0" w:type="dxa"/>
            <w:left w:w="108" w:type="dxa"/>
            <w:bottom w:w="0" w:type="dxa"/>
            <w:right w:w="108" w:type="dxa"/>
          </w:tblCellMar>
        </w:tblPrEx>
        <w:trPr>
          <w:trHeight w:val="478" w:hRule="atLeast"/>
        </w:trPr>
        <w:tc>
          <w:tcPr>
            <w:tcW w:w="2120"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1"/>
                <w:szCs w:val="21"/>
              </w:rPr>
            </w:pPr>
            <w:r>
              <w:rPr>
                <w:rFonts w:hint="eastAsia" w:ascii="宋体" w:hAnsi="宋体" w:cs="宋体"/>
                <w:color w:val="000000"/>
                <w:kern w:val="0"/>
                <w:sz w:val="21"/>
                <w:szCs w:val="21"/>
              </w:rPr>
              <w:t>资产总额</w:t>
            </w:r>
          </w:p>
        </w:tc>
        <w:tc>
          <w:tcPr>
            <w:tcW w:w="212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cs="宋体"/>
                <w:color w:val="000000"/>
                <w:kern w:val="0"/>
                <w:sz w:val="21"/>
                <w:szCs w:val="21"/>
              </w:rPr>
            </w:pPr>
            <w:r>
              <w:rPr>
                <w:rFonts w:hint="eastAsia" w:ascii="宋体" w:hAnsi="宋体" w:cs="宋体"/>
                <w:color w:val="000000"/>
                <w:kern w:val="0"/>
                <w:sz w:val="21"/>
                <w:szCs w:val="21"/>
              </w:rPr>
              <w:t>40400</w:t>
            </w:r>
          </w:p>
        </w:tc>
        <w:tc>
          <w:tcPr>
            <w:tcW w:w="212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cs="宋体"/>
                <w:color w:val="000000"/>
                <w:kern w:val="0"/>
                <w:sz w:val="21"/>
                <w:szCs w:val="21"/>
              </w:rPr>
            </w:pPr>
            <w:r>
              <w:rPr>
                <w:rFonts w:hint="eastAsia" w:ascii="宋体" w:hAnsi="宋体" w:cs="宋体"/>
                <w:color w:val="000000"/>
                <w:kern w:val="0"/>
                <w:sz w:val="21"/>
                <w:szCs w:val="21"/>
              </w:rPr>
              <w:t>41998</w:t>
            </w:r>
          </w:p>
        </w:tc>
        <w:tc>
          <w:tcPr>
            <w:tcW w:w="212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cs="宋体"/>
                <w:color w:val="000000"/>
                <w:kern w:val="0"/>
                <w:sz w:val="21"/>
                <w:szCs w:val="21"/>
              </w:rPr>
            </w:pPr>
            <w:r>
              <w:rPr>
                <w:rFonts w:hint="eastAsia" w:ascii="宋体" w:hAnsi="宋体" w:cs="宋体"/>
                <w:color w:val="000000"/>
                <w:kern w:val="0"/>
                <w:sz w:val="21"/>
                <w:szCs w:val="21"/>
              </w:rPr>
              <w:t>3.96%</w:t>
            </w:r>
          </w:p>
        </w:tc>
      </w:tr>
      <w:tr>
        <w:tblPrEx>
          <w:tblCellMar>
            <w:top w:w="0" w:type="dxa"/>
            <w:left w:w="108" w:type="dxa"/>
            <w:bottom w:w="0" w:type="dxa"/>
            <w:right w:w="108" w:type="dxa"/>
          </w:tblCellMar>
        </w:tblPrEx>
        <w:trPr>
          <w:trHeight w:val="478" w:hRule="atLeast"/>
        </w:trPr>
        <w:tc>
          <w:tcPr>
            <w:tcW w:w="2120"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1"/>
                <w:szCs w:val="21"/>
              </w:rPr>
            </w:pPr>
            <w:r>
              <w:rPr>
                <w:rFonts w:hint="eastAsia" w:ascii="宋体" w:hAnsi="宋体" w:cs="宋体"/>
                <w:color w:val="000000"/>
                <w:kern w:val="0"/>
                <w:sz w:val="21"/>
                <w:szCs w:val="21"/>
              </w:rPr>
              <w:t xml:space="preserve">   应收账款</w:t>
            </w:r>
          </w:p>
        </w:tc>
        <w:tc>
          <w:tcPr>
            <w:tcW w:w="212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cs="宋体"/>
                <w:color w:val="000000"/>
                <w:kern w:val="0"/>
                <w:sz w:val="21"/>
                <w:szCs w:val="21"/>
              </w:rPr>
            </w:pPr>
            <w:r>
              <w:rPr>
                <w:rFonts w:hint="eastAsia" w:ascii="宋体" w:hAnsi="宋体" w:cs="宋体"/>
                <w:color w:val="000000"/>
                <w:kern w:val="0"/>
                <w:sz w:val="21"/>
                <w:szCs w:val="21"/>
              </w:rPr>
              <w:t>1021</w:t>
            </w:r>
          </w:p>
        </w:tc>
        <w:tc>
          <w:tcPr>
            <w:tcW w:w="212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cs="宋体"/>
                <w:color w:val="000000"/>
                <w:kern w:val="0"/>
                <w:sz w:val="21"/>
                <w:szCs w:val="21"/>
              </w:rPr>
            </w:pPr>
            <w:r>
              <w:rPr>
                <w:rFonts w:hint="eastAsia" w:ascii="宋体" w:hAnsi="宋体" w:cs="宋体"/>
                <w:color w:val="000000"/>
                <w:kern w:val="0"/>
                <w:sz w:val="21"/>
                <w:szCs w:val="21"/>
              </w:rPr>
              <w:t>1851</w:t>
            </w:r>
          </w:p>
        </w:tc>
        <w:tc>
          <w:tcPr>
            <w:tcW w:w="212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cs="宋体"/>
                <w:color w:val="000000"/>
                <w:kern w:val="0"/>
                <w:sz w:val="21"/>
                <w:szCs w:val="21"/>
              </w:rPr>
            </w:pPr>
            <w:r>
              <w:rPr>
                <w:rFonts w:hint="eastAsia" w:ascii="宋体" w:hAnsi="宋体" w:cs="宋体"/>
                <w:color w:val="000000"/>
                <w:kern w:val="0"/>
                <w:sz w:val="21"/>
                <w:szCs w:val="21"/>
              </w:rPr>
              <w:t>81.3%</w:t>
            </w:r>
          </w:p>
        </w:tc>
      </w:tr>
      <w:tr>
        <w:tblPrEx>
          <w:tblCellMar>
            <w:top w:w="0" w:type="dxa"/>
            <w:left w:w="108" w:type="dxa"/>
            <w:bottom w:w="0" w:type="dxa"/>
            <w:right w:w="108" w:type="dxa"/>
          </w:tblCellMar>
        </w:tblPrEx>
        <w:trPr>
          <w:trHeight w:val="478" w:hRule="atLeast"/>
        </w:trPr>
        <w:tc>
          <w:tcPr>
            <w:tcW w:w="2120"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1"/>
                <w:szCs w:val="21"/>
              </w:rPr>
            </w:pPr>
            <w:r>
              <w:rPr>
                <w:rFonts w:hint="eastAsia" w:ascii="宋体" w:hAnsi="宋体" w:cs="宋体"/>
                <w:color w:val="000000"/>
                <w:kern w:val="0"/>
                <w:sz w:val="21"/>
                <w:szCs w:val="21"/>
              </w:rPr>
              <w:t xml:space="preserve">   存货</w:t>
            </w:r>
          </w:p>
        </w:tc>
        <w:tc>
          <w:tcPr>
            <w:tcW w:w="212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cs="宋体"/>
                <w:color w:val="000000"/>
                <w:kern w:val="0"/>
                <w:sz w:val="21"/>
                <w:szCs w:val="21"/>
              </w:rPr>
            </w:pPr>
            <w:r>
              <w:rPr>
                <w:rFonts w:hint="eastAsia" w:ascii="宋体" w:hAnsi="宋体" w:cs="宋体"/>
                <w:color w:val="000000"/>
                <w:kern w:val="0"/>
                <w:sz w:val="21"/>
                <w:szCs w:val="21"/>
              </w:rPr>
              <w:t>1419</w:t>
            </w:r>
          </w:p>
        </w:tc>
        <w:tc>
          <w:tcPr>
            <w:tcW w:w="212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cs="宋体"/>
                <w:color w:val="000000"/>
                <w:kern w:val="0"/>
                <w:sz w:val="21"/>
                <w:szCs w:val="21"/>
              </w:rPr>
            </w:pPr>
            <w:r>
              <w:rPr>
                <w:rFonts w:hint="eastAsia" w:ascii="宋体" w:hAnsi="宋体" w:cs="宋体"/>
                <w:color w:val="000000"/>
                <w:kern w:val="0"/>
                <w:sz w:val="21"/>
                <w:szCs w:val="21"/>
              </w:rPr>
              <w:t>2367</w:t>
            </w:r>
          </w:p>
        </w:tc>
        <w:tc>
          <w:tcPr>
            <w:tcW w:w="212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cs="宋体"/>
                <w:color w:val="000000"/>
                <w:kern w:val="0"/>
                <w:sz w:val="21"/>
                <w:szCs w:val="21"/>
              </w:rPr>
            </w:pPr>
            <w:r>
              <w:rPr>
                <w:rFonts w:hint="eastAsia" w:ascii="宋体" w:hAnsi="宋体" w:cs="宋体"/>
                <w:color w:val="000000"/>
                <w:kern w:val="0"/>
                <w:sz w:val="21"/>
                <w:szCs w:val="21"/>
              </w:rPr>
              <w:t>66.81%</w:t>
            </w:r>
          </w:p>
        </w:tc>
      </w:tr>
      <w:tr>
        <w:tblPrEx>
          <w:tblCellMar>
            <w:top w:w="0" w:type="dxa"/>
            <w:left w:w="108" w:type="dxa"/>
            <w:bottom w:w="0" w:type="dxa"/>
            <w:right w:w="108" w:type="dxa"/>
          </w:tblCellMar>
        </w:tblPrEx>
        <w:trPr>
          <w:trHeight w:val="478" w:hRule="atLeast"/>
        </w:trPr>
        <w:tc>
          <w:tcPr>
            <w:tcW w:w="2120"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1"/>
                <w:szCs w:val="21"/>
              </w:rPr>
            </w:pPr>
            <w:r>
              <w:rPr>
                <w:rFonts w:hint="eastAsia" w:ascii="宋体" w:hAnsi="宋体" w:cs="宋体"/>
                <w:color w:val="000000"/>
                <w:kern w:val="0"/>
                <w:sz w:val="21"/>
                <w:szCs w:val="21"/>
              </w:rPr>
              <w:t xml:space="preserve">   固定资产净值</w:t>
            </w:r>
          </w:p>
        </w:tc>
        <w:tc>
          <w:tcPr>
            <w:tcW w:w="212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cs="宋体"/>
                <w:color w:val="000000"/>
                <w:kern w:val="0"/>
                <w:sz w:val="21"/>
                <w:szCs w:val="21"/>
              </w:rPr>
            </w:pPr>
            <w:r>
              <w:rPr>
                <w:rFonts w:hint="eastAsia" w:ascii="宋体" w:hAnsi="宋体" w:cs="宋体"/>
                <w:color w:val="000000"/>
                <w:kern w:val="0"/>
                <w:sz w:val="21"/>
                <w:szCs w:val="21"/>
              </w:rPr>
              <w:t>7713</w:t>
            </w:r>
          </w:p>
        </w:tc>
        <w:tc>
          <w:tcPr>
            <w:tcW w:w="212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cs="宋体"/>
                <w:color w:val="000000"/>
                <w:kern w:val="0"/>
                <w:sz w:val="21"/>
                <w:szCs w:val="21"/>
              </w:rPr>
            </w:pPr>
            <w:r>
              <w:rPr>
                <w:rFonts w:hint="eastAsia" w:ascii="宋体" w:hAnsi="宋体" w:cs="宋体"/>
                <w:color w:val="000000"/>
                <w:kern w:val="0"/>
                <w:sz w:val="21"/>
                <w:szCs w:val="21"/>
              </w:rPr>
              <w:t>7340</w:t>
            </w:r>
          </w:p>
        </w:tc>
        <w:tc>
          <w:tcPr>
            <w:tcW w:w="212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cs="宋体"/>
                <w:color w:val="000000"/>
                <w:kern w:val="0"/>
                <w:sz w:val="21"/>
                <w:szCs w:val="21"/>
              </w:rPr>
            </w:pPr>
            <w:r>
              <w:rPr>
                <w:rFonts w:hint="eastAsia" w:ascii="宋体" w:hAnsi="宋体" w:cs="宋体"/>
                <w:color w:val="000000"/>
                <w:kern w:val="0"/>
                <w:sz w:val="21"/>
                <w:szCs w:val="21"/>
              </w:rPr>
              <w:t>-4.84%</w:t>
            </w:r>
          </w:p>
        </w:tc>
      </w:tr>
      <w:tr>
        <w:tblPrEx>
          <w:tblCellMar>
            <w:top w:w="0" w:type="dxa"/>
            <w:left w:w="108" w:type="dxa"/>
            <w:bottom w:w="0" w:type="dxa"/>
            <w:right w:w="108" w:type="dxa"/>
          </w:tblCellMar>
        </w:tblPrEx>
        <w:trPr>
          <w:trHeight w:val="478" w:hRule="atLeast"/>
        </w:trPr>
        <w:tc>
          <w:tcPr>
            <w:tcW w:w="2120"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1"/>
                <w:szCs w:val="21"/>
              </w:rPr>
            </w:pPr>
            <w:r>
              <w:rPr>
                <w:rFonts w:hint="eastAsia" w:ascii="宋体" w:hAnsi="宋体" w:cs="宋体"/>
                <w:color w:val="000000"/>
                <w:kern w:val="0"/>
                <w:sz w:val="21"/>
                <w:szCs w:val="21"/>
              </w:rPr>
              <w:t>负债总额</w:t>
            </w:r>
          </w:p>
        </w:tc>
        <w:tc>
          <w:tcPr>
            <w:tcW w:w="212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cs="宋体"/>
                <w:color w:val="000000"/>
                <w:kern w:val="0"/>
                <w:sz w:val="21"/>
                <w:szCs w:val="21"/>
              </w:rPr>
            </w:pPr>
            <w:r>
              <w:rPr>
                <w:rFonts w:hint="eastAsia" w:ascii="宋体" w:hAnsi="宋体" w:cs="宋体"/>
                <w:color w:val="000000"/>
                <w:kern w:val="0"/>
                <w:sz w:val="21"/>
                <w:szCs w:val="21"/>
              </w:rPr>
              <w:t>35547</w:t>
            </w:r>
          </w:p>
        </w:tc>
        <w:tc>
          <w:tcPr>
            <w:tcW w:w="212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cs="宋体"/>
                <w:color w:val="000000"/>
                <w:kern w:val="0"/>
                <w:sz w:val="21"/>
                <w:szCs w:val="21"/>
              </w:rPr>
            </w:pPr>
            <w:r>
              <w:rPr>
                <w:rFonts w:hint="eastAsia" w:ascii="宋体" w:hAnsi="宋体" w:cs="宋体"/>
                <w:color w:val="000000"/>
                <w:kern w:val="0"/>
                <w:sz w:val="21"/>
                <w:szCs w:val="21"/>
              </w:rPr>
              <w:t>37345</w:t>
            </w:r>
          </w:p>
        </w:tc>
        <w:tc>
          <w:tcPr>
            <w:tcW w:w="212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cs="宋体"/>
                <w:color w:val="000000"/>
                <w:kern w:val="0"/>
                <w:sz w:val="21"/>
                <w:szCs w:val="21"/>
              </w:rPr>
            </w:pPr>
            <w:r>
              <w:rPr>
                <w:rFonts w:hint="eastAsia" w:ascii="宋体" w:hAnsi="宋体" w:cs="宋体"/>
                <w:color w:val="000000"/>
                <w:kern w:val="0"/>
                <w:sz w:val="21"/>
                <w:szCs w:val="21"/>
              </w:rPr>
              <w:t>5.06%</w:t>
            </w:r>
          </w:p>
        </w:tc>
      </w:tr>
      <w:tr>
        <w:tblPrEx>
          <w:tblCellMar>
            <w:top w:w="0" w:type="dxa"/>
            <w:left w:w="108" w:type="dxa"/>
            <w:bottom w:w="0" w:type="dxa"/>
            <w:right w:w="108" w:type="dxa"/>
          </w:tblCellMar>
        </w:tblPrEx>
        <w:trPr>
          <w:trHeight w:val="478" w:hRule="atLeast"/>
        </w:trPr>
        <w:tc>
          <w:tcPr>
            <w:tcW w:w="2120"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1"/>
                <w:szCs w:val="21"/>
              </w:rPr>
            </w:pPr>
            <w:r>
              <w:rPr>
                <w:rFonts w:hint="eastAsia" w:ascii="宋体" w:hAnsi="宋体" w:cs="宋体"/>
                <w:color w:val="000000"/>
                <w:kern w:val="0"/>
                <w:sz w:val="21"/>
                <w:szCs w:val="21"/>
              </w:rPr>
              <w:t xml:space="preserve">   应付账款</w:t>
            </w:r>
          </w:p>
        </w:tc>
        <w:tc>
          <w:tcPr>
            <w:tcW w:w="212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cs="宋体"/>
                <w:color w:val="000000"/>
                <w:kern w:val="0"/>
                <w:sz w:val="21"/>
                <w:szCs w:val="21"/>
              </w:rPr>
            </w:pPr>
            <w:r>
              <w:rPr>
                <w:rFonts w:hint="eastAsia" w:ascii="宋体" w:hAnsi="宋体" w:cs="宋体"/>
                <w:color w:val="000000"/>
                <w:kern w:val="0"/>
                <w:sz w:val="21"/>
                <w:szCs w:val="21"/>
              </w:rPr>
              <w:t>2642</w:t>
            </w:r>
          </w:p>
        </w:tc>
        <w:tc>
          <w:tcPr>
            <w:tcW w:w="212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cs="宋体"/>
                <w:color w:val="000000"/>
                <w:kern w:val="0"/>
                <w:sz w:val="21"/>
                <w:szCs w:val="21"/>
              </w:rPr>
            </w:pPr>
            <w:r>
              <w:rPr>
                <w:rFonts w:hint="eastAsia" w:ascii="宋体" w:hAnsi="宋体" w:cs="宋体"/>
                <w:color w:val="000000"/>
                <w:kern w:val="0"/>
                <w:sz w:val="21"/>
                <w:szCs w:val="21"/>
              </w:rPr>
              <w:t>2458</w:t>
            </w:r>
          </w:p>
        </w:tc>
        <w:tc>
          <w:tcPr>
            <w:tcW w:w="212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cs="宋体"/>
                <w:color w:val="000000"/>
                <w:kern w:val="0"/>
                <w:sz w:val="21"/>
                <w:szCs w:val="21"/>
              </w:rPr>
            </w:pPr>
            <w:r>
              <w:rPr>
                <w:rFonts w:hint="eastAsia" w:ascii="宋体" w:hAnsi="宋体" w:cs="宋体"/>
                <w:color w:val="000000"/>
                <w:kern w:val="0"/>
                <w:sz w:val="21"/>
                <w:szCs w:val="21"/>
              </w:rPr>
              <w:t>-6.97%</w:t>
            </w:r>
          </w:p>
        </w:tc>
      </w:tr>
      <w:tr>
        <w:tblPrEx>
          <w:tblCellMar>
            <w:top w:w="0" w:type="dxa"/>
            <w:left w:w="108" w:type="dxa"/>
            <w:bottom w:w="0" w:type="dxa"/>
            <w:right w:w="108" w:type="dxa"/>
          </w:tblCellMar>
        </w:tblPrEx>
        <w:trPr>
          <w:trHeight w:val="478" w:hRule="atLeast"/>
        </w:trPr>
        <w:tc>
          <w:tcPr>
            <w:tcW w:w="2120"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1"/>
                <w:szCs w:val="21"/>
              </w:rPr>
            </w:pPr>
            <w:r>
              <w:rPr>
                <w:rFonts w:hint="eastAsia" w:ascii="宋体" w:hAnsi="宋体" w:cs="宋体"/>
                <w:color w:val="000000"/>
                <w:kern w:val="0"/>
                <w:sz w:val="21"/>
                <w:szCs w:val="21"/>
              </w:rPr>
              <w:t xml:space="preserve">   应交税费</w:t>
            </w:r>
          </w:p>
        </w:tc>
        <w:tc>
          <w:tcPr>
            <w:tcW w:w="212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cs="宋体"/>
                <w:color w:val="000000"/>
                <w:kern w:val="0"/>
                <w:sz w:val="21"/>
                <w:szCs w:val="21"/>
              </w:rPr>
            </w:pPr>
            <w:r>
              <w:rPr>
                <w:rFonts w:hint="eastAsia" w:ascii="宋体" w:hAnsi="宋体" w:cs="宋体"/>
                <w:color w:val="000000"/>
                <w:kern w:val="0"/>
                <w:sz w:val="21"/>
                <w:szCs w:val="21"/>
              </w:rPr>
              <w:t>-8</w:t>
            </w:r>
          </w:p>
        </w:tc>
        <w:tc>
          <w:tcPr>
            <w:tcW w:w="212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cs="宋体"/>
                <w:color w:val="000000"/>
                <w:kern w:val="0"/>
                <w:sz w:val="21"/>
                <w:szCs w:val="21"/>
              </w:rPr>
            </w:pPr>
            <w:r>
              <w:rPr>
                <w:rFonts w:hint="eastAsia" w:ascii="宋体" w:hAnsi="宋体" w:cs="宋体"/>
                <w:color w:val="000000"/>
                <w:kern w:val="0"/>
                <w:sz w:val="21"/>
                <w:szCs w:val="21"/>
              </w:rPr>
              <w:t>-54</w:t>
            </w:r>
          </w:p>
        </w:tc>
        <w:tc>
          <w:tcPr>
            <w:tcW w:w="212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cs="宋体"/>
                <w:color w:val="000000"/>
                <w:kern w:val="0"/>
                <w:sz w:val="21"/>
                <w:szCs w:val="21"/>
              </w:rPr>
            </w:pPr>
            <w:r>
              <w:rPr>
                <w:rFonts w:hint="eastAsia" w:ascii="宋体" w:hAnsi="宋体" w:cs="宋体"/>
                <w:color w:val="000000"/>
                <w:kern w:val="0"/>
                <w:sz w:val="21"/>
                <w:szCs w:val="21"/>
              </w:rPr>
              <w:t>-</w:t>
            </w:r>
          </w:p>
        </w:tc>
      </w:tr>
      <w:tr>
        <w:tblPrEx>
          <w:tblCellMar>
            <w:top w:w="0" w:type="dxa"/>
            <w:left w:w="108" w:type="dxa"/>
            <w:bottom w:w="0" w:type="dxa"/>
            <w:right w:w="108" w:type="dxa"/>
          </w:tblCellMar>
        </w:tblPrEx>
        <w:trPr>
          <w:trHeight w:val="507" w:hRule="atLeast"/>
        </w:trPr>
        <w:tc>
          <w:tcPr>
            <w:tcW w:w="2120"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1"/>
                <w:szCs w:val="21"/>
              </w:rPr>
            </w:pPr>
            <w:r>
              <w:rPr>
                <w:rFonts w:hint="eastAsia" w:ascii="宋体" w:hAnsi="宋体" w:cs="宋体"/>
                <w:color w:val="000000"/>
                <w:kern w:val="0"/>
                <w:sz w:val="21"/>
                <w:szCs w:val="21"/>
              </w:rPr>
              <w:t>所有者权益</w:t>
            </w:r>
          </w:p>
        </w:tc>
        <w:tc>
          <w:tcPr>
            <w:tcW w:w="212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cs="宋体"/>
                <w:color w:val="000000"/>
                <w:kern w:val="0"/>
                <w:sz w:val="21"/>
                <w:szCs w:val="21"/>
              </w:rPr>
            </w:pPr>
            <w:r>
              <w:rPr>
                <w:rFonts w:hint="eastAsia" w:ascii="宋体" w:hAnsi="宋体" w:cs="宋体"/>
                <w:color w:val="000000"/>
                <w:kern w:val="0"/>
                <w:sz w:val="21"/>
                <w:szCs w:val="21"/>
              </w:rPr>
              <w:t>4633</w:t>
            </w:r>
          </w:p>
        </w:tc>
        <w:tc>
          <w:tcPr>
            <w:tcW w:w="212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cs="宋体"/>
                <w:color w:val="000000"/>
                <w:kern w:val="0"/>
                <w:sz w:val="21"/>
                <w:szCs w:val="21"/>
              </w:rPr>
            </w:pPr>
            <w:r>
              <w:rPr>
                <w:rFonts w:hint="eastAsia" w:ascii="宋体" w:hAnsi="宋体" w:cs="宋体"/>
                <w:color w:val="000000"/>
                <w:kern w:val="0"/>
                <w:sz w:val="21"/>
                <w:szCs w:val="21"/>
              </w:rPr>
              <w:t>4432</w:t>
            </w:r>
          </w:p>
        </w:tc>
        <w:tc>
          <w:tcPr>
            <w:tcW w:w="212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cs="宋体"/>
                <w:color w:val="000000"/>
                <w:kern w:val="0"/>
                <w:sz w:val="21"/>
                <w:szCs w:val="21"/>
              </w:rPr>
            </w:pPr>
            <w:r>
              <w:rPr>
                <w:rFonts w:hint="eastAsia" w:ascii="宋体" w:hAnsi="宋体" w:cs="宋体"/>
                <w:color w:val="000000"/>
                <w:kern w:val="0"/>
                <w:sz w:val="21"/>
                <w:szCs w:val="21"/>
              </w:rPr>
              <w:t>-4.34%</w:t>
            </w:r>
          </w:p>
        </w:tc>
      </w:tr>
    </w:tbl>
    <w:p>
      <w:pPr>
        <w:spacing w:after="156" w:afterLines="50"/>
        <w:ind w:firstLine="0" w:firstLineChars="0"/>
        <w:rPr>
          <w:rFonts w:ascii="宋体" w:hAnsi="宋体" w:cs="宋体"/>
          <w:sz w:val="21"/>
          <w:szCs w:val="21"/>
        </w:rPr>
      </w:pPr>
    </w:p>
    <w:tbl>
      <w:tblPr>
        <w:tblStyle w:val="11"/>
        <w:tblW w:w="8500" w:type="dxa"/>
        <w:tblInd w:w="883" w:type="dxa"/>
        <w:tblLayout w:type="fixed"/>
        <w:tblCellMar>
          <w:top w:w="0" w:type="dxa"/>
          <w:left w:w="108" w:type="dxa"/>
          <w:bottom w:w="0" w:type="dxa"/>
          <w:right w:w="108" w:type="dxa"/>
        </w:tblCellMar>
      </w:tblPr>
      <w:tblGrid>
        <w:gridCol w:w="2125"/>
        <w:gridCol w:w="2125"/>
        <w:gridCol w:w="2125"/>
        <w:gridCol w:w="2125"/>
      </w:tblGrid>
      <w:tr>
        <w:tblPrEx>
          <w:tblCellMar>
            <w:top w:w="0" w:type="dxa"/>
            <w:left w:w="108" w:type="dxa"/>
            <w:bottom w:w="0" w:type="dxa"/>
            <w:right w:w="108" w:type="dxa"/>
          </w:tblCellMar>
        </w:tblPrEx>
        <w:trPr>
          <w:trHeight w:val="461" w:hRule="atLeast"/>
        </w:trPr>
        <w:tc>
          <w:tcPr>
            <w:tcW w:w="212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40" w:firstLineChars="0"/>
              <w:jc w:val="center"/>
              <w:rPr>
                <w:rFonts w:ascii="宋体" w:hAnsi="宋体" w:cs="宋体"/>
                <w:color w:val="000000"/>
                <w:kern w:val="0"/>
                <w:sz w:val="21"/>
                <w:szCs w:val="21"/>
              </w:rPr>
            </w:pPr>
            <w:r>
              <w:rPr>
                <w:rFonts w:hint="eastAsia" w:ascii="宋体" w:hAnsi="宋体" w:cs="宋体"/>
                <w:color w:val="000000"/>
                <w:kern w:val="0"/>
                <w:sz w:val="21"/>
                <w:szCs w:val="21"/>
              </w:rPr>
              <w:t>项  目</w:t>
            </w:r>
          </w:p>
        </w:tc>
        <w:tc>
          <w:tcPr>
            <w:tcW w:w="212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累计完成(万元)</w:t>
            </w:r>
          </w:p>
        </w:tc>
        <w:tc>
          <w:tcPr>
            <w:tcW w:w="212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去年同期(万元)</w:t>
            </w:r>
          </w:p>
        </w:tc>
        <w:tc>
          <w:tcPr>
            <w:tcW w:w="212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变动比率</w:t>
            </w:r>
          </w:p>
        </w:tc>
      </w:tr>
      <w:tr>
        <w:tblPrEx>
          <w:tblCellMar>
            <w:top w:w="0" w:type="dxa"/>
            <w:left w:w="108" w:type="dxa"/>
            <w:bottom w:w="0" w:type="dxa"/>
            <w:right w:w="108" w:type="dxa"/>
          </w:tblCellMar>
        </w:tblPrEx>
        <w:trPr>
          <w:trHeight w:val="461" w:hRule="atLeast"/>
        </w:trPr>
        <w:tc>
          <w:tcPr>
            <w:tcW w:w="212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1"/>
                <w:szCs w:val="21"/>
              </w:rPr>
            </w:pPr>
            <w:r>
              <w:rPr>
                <w:rFonts w:hint="eastAsia" w:ascii="宋体" w:hAnsi="宋体" w:cs="宋体"/>
                <w:color w:val="000000"/>
                <w:kern w:val="0"/>
                <w:sz w:val="21"/>
                <w:szCs w:val="21"/>
              </w:rPr>
              <w:t>营业收入</w:t>
            </w:r>
          </w:p>
        </w:tc>
        <w:tc>
          <w:tcPr>
            <w:tcW w:w="212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cs="宋体"/>
                <w:color w:val="000000"/>
                <w:kern w:val="0"/>
                <w:sz w:val="21"/>
                <w:szCs w:val="21"/>
              </w:rPr>
            </w:pPr>
            <w:r>
              <w:rPr>
                <w:rFonts w:hint="eastAsia" w:ascii="宋体" w:hAnsi="宋体" w:cs="宋体"/>
                <w:color w:val="000000"/>
                <w:kern w:val="0"/>
                <w:sz w:val="21"/>
                <w:szCs w:val="21"/>
              </w:rPr>
              <w:t>6037</w:t>
            </w:r>
          </w:p>
        </w:tc>
        <w:tc>
          <w:tcPr>
            <w:tcW w:w="212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cs="宋体"/>
                <w:color w:val="000000"/>
                <w:kern w:val="0"/>
                <w:sz w:val="21"/>
                <w:szCs w:val="21"/>
              </w:rPr>
            </w:pPr>
            <w:r>
              <w:rPr>
                <w:rFonts w:hint="eastAsia" w:ascii="宋体" w:hAnsi="宋体" w:cs="宋体"/>
                <w:color w:val="000000"/>
                <w:kern w:val="0"/>
                <w:sz w:val="21"/>
                <w:szCs w:val="21"/>
              </w:rPr>
              <w:t>6922</w:t>
            </w:r>
          </w:p>
        </w:tc>
        <w:tc>
          <w:tcPr>
            <w:tcW w:w="212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cs="宋体"/>
                <w:color w:val="000000"/>
                <w:kern w:val="0"/>
                <w:sz w:val="21"/>
                <w:szCs w:val="21"/>
              </w:rPr>
            </w:pPr>
            <w:r>
              <w:rPr>
                <w:rFonts w:hint="eastAsia" w:ascii="宋体" w:hAnsi="宋体" w:cs="宋体"/>
                <w:color w:val="000000"/>
                <w:kern w:val="0"/>
                <w:sz w:val="21"/>
                <w:szCs w:val="21"/>
              </w:rPr>
              <w:t>-12.79%</w:t>
            </w:r>
          </w:p>
        </w:tc>
      </w:tr>
      <w:tr>
        <w:tblPrEx>
          <w:tblCellMar>
            <w:top w:w="0" w:type="dxa"/>
            <w:left w:w="108" w:type="dxa"/>
            <w:bottom w:w="0" w:type="dxa"/>
            <w:right w:w="108" w:type="dxa"/>
          </w:tblCellMar>
        </w:tblPrEx>
        <w:trPr>
          <w:trHeight w:val="461" w:hRule="atLeast"/>
        </w:trPr>
        <w:tc>
          <w:tcPr>
            <w:tcW w:w="212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1"/>
                <w:szCs w:val="21"/>
              </w:rPr>
            </w:pPr>
            <w:r>
              <w:rPr>
                <w:rFonts w:hint="eastAsia" w:ascii="宋体" w:hAnsi="宋体" w:cs="宋体"/>
                <w:color w:val="000000"/>
                <w:kern w:val="0"/>
                <w:sz w:val="21"/>
                <w:szCs w:val="21"/>
              </w:rPr>
              <w:t>销售费用</w:t>
            </w:r>
          </w:p>
        </w:tc>
        <w:tc>
          <w:tcPr>
            <w:tcW w:w="212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cs="宋体"/>
                <w:color w:val="000000"/>
                <w:kern w:val="0"/>
                <w:sz w:val="21"/>
                <w:szCs w:val="21"/>
              </w:rPr>
            </w:pPr>
            <w:r>
              <w:rPr>
                <w:rFonts w:hint="eastAsia" w:ascii="宋体" w:hAnsi="宋体" w:cs="宋体"/>
                <w:color w:val="000000"/>
                <w:kern w:val="0"/>
                <w:sz w:val="21"/>
                <w:szCs w:val="21"/>
              </w:rPr>
              <w:t>40</w:t>
            </w:r>
          </w:p>
        </w:tc>
        <w:tc>
          <w:tcPr>
            <w:tcW w:w="212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cs="宋体"/>
                <w:color w:val="000000"/>
                <w:kern w:val="0"/>
                <w:sz w:val="21"/>
                <w:szCs w:val="21"/>
              </w:rPr>
            </w:pPr>
            <w:r>
              <w:rPr>
                <w:rFonts w:hint="eastAsia" w:ascii="宋体" w:hAnsi="宋体" w:cs="宋体"/>
                <w:color w:val="000000"/>
                <w:kern w:val="0"/>
                <w:sz w:val="21"/>
                <w:szCs w:val="21"/>
              </w:rPr>
              <w:t>67</w:t>
            </w:r>
          </w:p>
        </w:tc>
        <w:tc>
          <w:tcPr>
            <w:tcW w:w="212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cs="宋体"/>
                <w:color w:val="000000"/>
                <w:kern w:val="0"/>
                <w:sz w:val="21"/>
                <w:szCs w:val="21"/>
              </w:rPr>
            </w:pPr>
            <w:r>
              <w:rPr>
                <w:rFonts w:hint="eastAsia" w:ascii="宋体" w:hAnsi="宋体" w:cs="宋体"/>
                <w:color w:val="000000"/>
                <w:kern w:val="0"/>
                <w:sz w:val="21"/>
                <w:szCs w:val="21"/>
              </w:rPr>
              <w:t>-40.3%</w:t>
            </w:r>
          </w:p>
        </w:tc>
      </w:tr>
      <w:tr>
        <w:tblPrEx>
          <w:tblCellMar>
            <w:top w:w="0" w:type="dxa"/>
            <w:left w:w="108" w:type="dxa"/>
            <w:bottom w:w="0" w:type="dxa"/>
            <w:right w:w="108" w:type="dxa"/>
          </w:tblCellMar>
        </w:tblPrEx>
        <w:trPr>
          <w:trHeight w:val="461" w:hRule="atLeast"/>
        </w:trPr>
        <w:tc>
          <w:tcPr>
            <w:tcW w:w="212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1"/>
                <w:szCs w:val="21"/>
              </w:rPr>
            </w:pPr>
            <w:r>
              <w:rPr>
                <w:rFonts w:hint="eastAsia" w:ascii="宋体" w:hAnsi="宋体" w:cs="宋体"/>
                <w:color w:val="000000"/>
                <w:kern w:val="0"/>
                <w:sz w:val="21"/>
                <w:szCs w:val="21"/>
              </w:rPr>
              <w:t>管理费用</w:t>
            </w:r>
          </w:p>
        </w:tc>
        <w:tc>
          <w:tcPr>
            <w:tcW w:w="212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cs="宋体"/>
                <w:color w:val="000000"/>
                <w:kern w:val="0"/>
                <w:sz w:val="21"/>
                <w:szCs w:val="21"/>
              </w:rPr>
            </w:pPr>
            <w:r>
              <w:rPr>
                <w:rFonts w:hint="eastAsia" w:ascii="宋体" w:hAnsi="宋体" w:cs="宋体"/>
                <w:color w:val="000000"/>
                <w:kern w:val="0"/>
                <w:sz w:val="21"/>
                <w:szCs w:val="21"/>
              </w:rPr>
              <w:t>1589</w:t>
            </w:r>
          </w:p>
        </w:tc>
        <w:tc>
          <w:tcPr>
            <w:tcW w:w="212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cs="宋体"/>
                <w:color w:val="000000"/>
                <w:kern w:val="0"/>
                <w:sz w:val="21"/>
                <w:szCs w:val="21"/>
              </w:rPr>
            </w:pPr>
            <w:r>
              <w:rPr>
                <w:rFonts w:hint="eastAsia" w:ascii="宋体" w:hAnsi="宋体" w:cs="宋体"/>
                <w:color w:val="000000"/>
                <w:kern w:val="0"/>
                <w:sz w:val="21"/>
                <w:szCs w:val="21"/>
              </w:rPr>
              <w:t>1491</w:t>
            </w:r>
          </w:p>
        </w:tc>
        <w:tc>
          <w:tcPr>
            <w:tcW w:w="212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cs="宋体"/>
                <w:color w:val="000000"/>
                <w:kern w:val="0"/>
                <w:sz w:val="21"/>
                <w:szCs w:val="21"/>
              </w:rPr>
            </w:pPr>
            <w:r>
              <w:rPr>
                <w:rFonts w:hint="eastAsia" w:ascii="宋体" w:hAnsi="宋体" w:cs="宋体"/>
                <w:color w:val="000000"/>
                <w:kern w:val="0"/>
                <w:sz w:val="21"/>
                <w:szCs w:val="21"/>
              </w:rPr>
              <w:t>6.58%</w:t>
            </w:r>
          </w:p>
        </w:tc>
      </w:tr>
      <w:tr>
        <w:tblPrEx>
          <w:tblCellMar>
            <w:top w:w="0" w:type="dxa"/>
            <w:left w:w="108" w:type="dxa"/>
            <w:bottom w:w="0" w:type="dxa"/>
            <w:right w:w="108" w:type="dxa"/>
          </w:tblCellMar>
        </w:tblPrEx>
        <w:trPr>
          <w:trHeight w:val="461" w:hRule="atLeast"/>
        </w:trPr>
        <w:tc>
          <w:tcPr>
            <w:tcW w:w="212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1"/>
                <w:szCs w:val="21"/>
              </w:rPr>
            </w:pPr>
            <w:r>
              <w:rPr>
                <w:rFonts w:hint="eastAsia" w:ascii="宋体" w:hAnsi="宋体" w:cs="宋体"/>
                <w:color w:val="000000"/>
                <w:kern w:val="0"/>
                <w:sz w:val="21"/>
                <w:szCs w:val="21"/>
              </w:rPr>
              <w:t>财务费用</w:t>
            </w:r>
          </w:p>
        </w:tc>
        <w:tc>
          <w:tcPr>
            <w:tcW w:w="212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cs="宋体"/>
                <w:color w:val="000000"/>
                <w:kern w:val="0"/>
                <w:sz w:val="21"/>
                <w:szCs w:val="21"/>
              </w:rPr>
            </w:pPr>
            <w:r>
              <w:rPr>
                <w:rFonts w:hint="eastAsia" w:ascii="宋体" w:hAnsi="宋体" w:cs="宋体"/>
                <w:color w:val="000000"/>
                <w:kern w:val="0"/>
                <w:sz w:val="21"/>
                <w:szCs w:val="21"/>
              </w:rPr>
              <w:t>43</w:t>
            </w:r>
          </w:p>
        </w:tc>
        <w:tc>
          <w:tcPr>
            <w:tcW w:w="212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cs="宋体"/>
                <w:color w:val="000000"/>
                <w:kern w:val="0"/>
                <w:sz w:val="21"/>
                <w:szCs w:val="21"/>
              </w:rPr>
            </w:pPr>
            <w:r>
              <w:rPr>
                <w:rFonts w:hint="eastAsia" w:ascii="宋体" w:hAnsi="宋体" w:cs="宋体"/>
                <w:color w:val="000000"/>
                <w:kern w:val="0"/>
                <w:sz w:val="21"/>
                <w:szCs w:val="21"/>
              </w:rPr>
              <w:t>45</w:t>
            </w:r>
          </w:p>
        </w:tc>
        <w:tc>
          <w:tcPr>
            <w:tcW w:w="212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cs="宋体"/>
                <w:color w:val="000000"/>
                <w:kern w:val="0"/>
                <w:sz w:val="21"/>
                <w:szCs w:val="21"/>
              </w:rPr>
            </w:pPr>
            <w:r>
              <w:rPr>
                <w:rFonts w:hint="eastAsia" w:ascii="宋体" w:hAnsi="宋体" w:cs="宋体"/>
                <w:color w:val="000000"/>
                <w:kern w:val="0"/>
                <w:sz w:val="21"/>
                <w:szCs w:val="21"/>
              </w:rPr>
              <w:t>-4.45%</w:t>
            </w:r>
          </w:p>
        </w:tc>
      </w:tr>
      <w:tr>
        <w:tblPrEx>
          <w:tblCellMar>
            <w:top w:w="0" w:type="dxa"/>
            <w:left w:w="108" w:type="dxa"/>
            <w:bottom w:w="0" w:type="dxa"/>
            <w:right w:w="108" w:type="dxa"/>
          </w:tblCellMar>
        </w:tblPrEx>
        <w:trPr>
          <w:trHeight w:val="461" w:hRule="atLeast"/>
        </w:trPr>
        <w:tc>
          <w:tcPr>
            <w:tcW w:w="212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1"/>
                <w:szCs w:val="21"/>
              </w:rPr>
            </w:pPr>
            <w:r>
              <w:rPr>
                <w:rFonts w:hint="eastAsia" w:ascii="宋体" w:hAnsi="宋体" w:cs="宋体"/>
                <w:color w:val="000000"/>
                <w:kern w:val="0"/>
                <w:sz w:val="21"/>
                <w:szCs w:val="21"/>
              </w:rPr>
              <w:t>利润总额</w:t>
            </w:r>
          </w:p>
        </w:tc>
        <w:tc>
          <w:tcPr>
            <w:tcW w:w="212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cs="宋体"/>
                <w:color w:val="000000"/>
                <w:kern w:val="0"/>
                <w:sz w:val="21"/>
                <w:szCs w:val="21"/>
              </w:rPr>
            </w:pPr>
            <w:r>
              <w:rPr>
                <w:rFonts w:hint="eastAsia" w:ascii="宋体" w:hAnsi="宋体" w:cs="宋体"/>
                <w:color w:val="000000"/>
                <w:kern w:val="0"/>
                <w:sz w:val="21"/>
                <w:szCs w:val="21"/>
              </w:rPr>
              <w:t>-201</w:t>
            </w:r>
          </w:p>
        </w:tc>
        <w:tc>
          <w:tcPr>
            <w:tcW w:w="212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cs="宋体"/>
                <w:color w:val="000000"/>
                <w:kern w:val="0"/>
                <w:sz w:val="21"/>
                <w:szCs w:val="21"/>
              </w:rPr>
            </w:pPr>
            <w:r>
              <w:rPr>
                <w:rFonts w:hint="eastAsia" w:ascii="宋体" w:hAnsi="宋体" w:cs="宋体"/>
                <w:color w:val="000000"/>
                <w:kern w:val="0"/>
                <w:sz w:val="21"/>
                <w:szCs w:val="21"/>
              </w:rPr>
              <w:t>-641</w:t>
            </w:r>
          </w:p>
        </w:tc>
        <w:tc>
          <w:tcPr>
            <w:tcW w:w="212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cs="宋体"/>
                <w:color w:val="000000"/>
                <w:kern w:val="0"/>
                <w:sz w:val="21"/>
                <w:szCs w:val="21"/>
              </w:rPr>
            </w:pPr>
            <w:r>
              <w:rPr>
                <w:rFonts w:hint="eastAsia" w:ascii="宋体" w:hAnsi="宋体" w:cs="宋体"/>
                <w:color w:val="000000"/>
                <w:kern w:val="0"/>
                <w:sz w:val="21"/>
                <w:szCs w:val="21"/>
              </w:rPr>
              <w:t>68.65%</w:t>
            </w:r>
          </w:p>
        </w:tc>
      </w:tr>
      <w:tr>
        <w:tblPrEx>
          <w:tblCellMar>
            <w:top w:w="0" w:type="dxa"/>
            <w:left w:w="108" w:type="dxa"/>
            <w:bottom w:w="0" w:type="dxa"/>
            <w:right w:w="108" w:type="dxa"/>
          </w:tblCellMar>
        </w:tblPrEx>
        <w:trPr>
          <w:trHeight w:val="470" w:hRule="atLeast"/>
        </w:trPr>
        <w:tc>
          <w:tcPr>
            <w:tcW w:w="2125"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1"/>
                <w:szCs w:val="21"/>
              </w:rPr>
            </w:pPr>
            <w:r>
              <w:rPr>
                <w:rFonts w:hint="eastAsia" w:ascii="宋体" w:hAnsi="宋体" w:cs="宋体"/>
                <w:color w:val="000000"/>
                <w:kern w:val="0"/>
                <w:sz w:val="21"/>
                <w:szCs w:val="21"/>
              </w:rPr>
              <w:t>净利润</w:t>
            </w:r>
          </w:p>
        </w:tc>
        <w:tc>
          <w:tcPr>
            <w:tcW w:w="212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cs="宋体"/>
                <w:color w:val="000000"/>
                <w:kern w:val="0"/>
                <w:sz w:val="21"/>
                <w:szCs w:val="21"/>
              </w:rPr>
            </w:pPr>
            <w:r>
              <w:rPr>
                <w:rFonts w:hint="eastAsia" w:ascii="宋体" w:hAnsi="宋体" w:cs="宋体"/>
                <w:color w:val="000000"/>
                <w:kern w:val="0"/>
                <w:sz w:val="21"/>
                <w:szCs w:val="21"/>
              </w:rPr>
              <w:t>-201</w:t>
            </w:r>
          </w:p>
        </w:tc>
        <w:tc>
          <w:tcPr>
            <w:tcW w:w="212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cs="宋体"/>
                <w:color w:val="000000"/>
                <w:kern w:val="0"/>
                <w:sz w:val="21"/>
                <w:szCs w:val="21"/>
              </w:rPr>
            </w:pPr>
            <w:r>
              <w:rPr>
                <w:rFonts w:hint="eastAsia" w:ascii="宋体" w:hAnsi="宋体" w:cs="宋体"/>
                <w:color w:val="000000"/>
                <w:kern w:val="0"/>
                <w:sz w:val="21"/>
                <w:szCs w:val="21"/>
              </w:rPr>
              <w:t>-646</w:t>
            </w:r>
          </w:p>
        </w:tc>
        <w:tc>
          <w:tcPr>
            <w:tcW w:w="212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ascii="宋体" w:hAnsi="宋体" w:cs="宋体"/>
                <w:color w:val="000000"/>
                <w:kern w:val="0"/>
                <w:sz w:val="21"/>
                <w:szCs w:val="21"/>
              </w:rPr>
            </w:pPr>
            <w:r>
              <w:rPr>
                <w:rFonts w:hint="eastAsia" w:ascii="宋体" w:hAnsi="宋体" w:cs="宋体"/>
                <w:color w:val="000000"/>
                <w:kern w:val="0"/>
                <w:sz w:val="21"/>
                <w:szCs w:val="21"/>
              </w:rPr>
              <w:t>68.89%</w:t>
            </w:r>
          </w:p>
        </w:tc>
      </w:tr>
    </w:tbl>
    <w:p>
      <w:pPr>
        <w:spacing w:after="156" w:afterLines="50"/>
        <w:ind w:firstLine="0" w:firstLineChars="0"/>
        <w:rPr>
          <w:rFonts w:ascii="宋体" w:hAnsi="宋体" w:cs="宋体"/>
          <w:b/>
          <w:bCs/>
          <w:sz w:val="21"/>
          <w:szCs w:val="21"/>
        </w:rPr>
      </w:pPr>
      <w:r>
        <w:rPr>
          <w:rFonts w:hint="eastAsia" w:ascii="宋体" w:hAnsi="宋体" w:cs="宋体"/>
          <w:b/>
          <w:bCs/>
          <w:sz w:val="21"/>
          <w:szCs w:val="21"/>
        </w:rPr>
        <w:t xml:space="preserve"> </w:t>
      </w:r>
    </w:p>
    <w:p>
      <w:pPr>
        <w:spacing w:before="156" w:beforeLines="50" w:after="156" w:afterLines="50"/>
        <w:ind w:firstLine="422"/>
        <w:rPr>
          <w:rFonts w:ascii="宋体" w:hAnsi="宋体" w:cs="宋体"/>
          <w:b/>
          <w:bCs/>
          <w:sz w:val="21"/>
          <w:szCs w:val="21"/>
        </w:rPr>
      </w:pPr>
      <w:r>
        <w:rPr>
          <w:rFonts w:hint="eastAsia" w:ascii="宋体" w:hAnsi="宋体" w:cs="宋体"/>
          <w:b/>
          <w:bCs/>
          <w:sz w:val="21"/>
          <w:szCs w:val="21"/>
        </w:rPr>
        <w:t>三、控股股东及实际控制人变更情况</w:t>
      </w:r>
    </w:p>
    <w:p>
      <w:pPr>
        <w:ind w:firstLine="420"/>
        <w:rPr>
          <w:rFonts w:ascii="宋体" w:hAnsi="宋体" w:cs="宋体"/>
          <w:sz w:val="21"/>
          <w:szCs w:val="21"/>
        </w:rPr>
      </w:pPr>
      <w:r>
        <w:rPr>
          <w:rFonts w:hint="eastAsia" w:ascii="宋体" w:hAnsi="宋体" w:cs="宋体"/>
          <w:sz w:val="21"/>
          <w:szCs w:val="21"/>
        </w:rPr>
        <w:t>我公司控股股东及实际控制人为山西出版传媒集团有限责任公司。本报告期内我公司控股股东及实际控制人无变化。</w:t>
      </w:r>
    </w:p>
    <w:p>
      <w:pPr>
        <w:pStyle w:val="3"/>
        <w:spacing w:before="312" w:after="156"/>
        <w:ind w:firstLine="422"/>
        <w:rPr>
          <w:rFonts w:ascii="宋体" w:hAnsi="宋体" w:cs="宋体"/>
          <w:sz w:val="21"/>
          <w:szCs w:val="21"/>
        </w:rPr>
      </w:pPr>
      <w:r>
        <w:rPr>
          <w:rFonts w:hint="eastAsia" w:ascii="宋体" w:hAnsi="宋体" w:cs="宋体"/>
          <w:sz w:val="21"/>
          <w:szCs w:val="21"/>
        </w:rPr>
        <w:t>四、财务预算执行情况</w:t>
      </w:r>
    </w:p>
    <w:p>
      <w:pPr>
        <w:ind w:firstLine="420"/>
        <w:rPr>
          <w:rFonts w:ascii="宋体" w:hAnsi="宋体" w:cs="宋体"/>
          <w:sz w:val="21"/>
          <w:szCs w:val="21"/>
        </w:rPr>
      </w:pPr>
      <w:r>
        <w:rPr>
          <w:rFonts w:hint="eastAsia" w:ascii="宋体" w:hAnsi="宋体" w:cs="宋体"/>
          <w:sz w:val="21"/>
          <w:szCs w:val="21"/>
        </w:rPr>
        <w:t>2021年全年预算营业收入18491万元，公司上半年实现营业收入6037万元，完成预算的32.65%；</w:t>
      </w:r>
    </w:p>
    <w:p>
      <w:pPr>
        <w:ind w:firstLine="420"/>
        <w:rPr>
          <w:rFonts w:ascii="宋体" w:hAnsi="宋体" w:cs="宋体"/>
          <w:kern w:val="0"/>
          <w:sz w:val="21"/>
          <w:szCs w:val="21"/>
        </w:rPr>
      </w:pPr>
      <w:r>
        <w:rPr>
          <w:rFonts w:hint="eastAsia" w:ascii="宋体" w:hAnsi="宋体" w:cs="宋体"/>
          <w:kern w:val="0"/>
          <w:sz w:val="21"/>
          <w:szCs w:val="21"/>
        </w:rPr>
        <w:t>2021年全年预算利润总额200万元，公司上半年实现利润总额-201万元。</w:t>
      </w:r>
    </w:p>
    <w:p>
      <w:pPr>
        <w:ind w:firstLine="411" w:firstLineChars="196"/>
        <w:jc w:val="left"/>
        <w:rPr>
          <w:rFonts w:ascii="宋体" w:hAnsi="宋体" w:cs="宋体"/>
          <w:sz w:val="21"/>
          <w:szCs w:val="21"/>
        </w:rPr>
      </w:pPr>
      <w:r>
        <w:rPr>
          <w:rFonts w:hint="eastAsia" w:ascii="宋体" w:hAnsi="宋体" w:cs="宋体"/>
          <w:sz w:val="21"/>
          <w:szCs w:val="21"/>
        </w:rPr>
        <w:t>上述目标任务的预计完成情况是不考虑园区工程竣工决算后增加的折旧。园区工程的投资计入在建工程，待决算完成后我公司会根据决算报告转入房屋、建筑物和设备资产，相应的折旧费每年会增加，房产税会增加。</w:t>
      </w:r>
    </w:p>
    <w:p>
      <w:pPr>
        <w:pStyle w:val="3"/>
        <w:spacing w:before="312" w:after="156"/>
        <w:ind w:firstLine="422"/>
        <w:rPr>
          <w:rFonts w:ascii="宋体" w:hAnsi="宋体" w:cs="宋体"/>
          <w:sz w:val="21"/>
          <w:szCs w:val="21"/>
        </w:rPr>
      </w:pPr>
      <w:r>
        <w:rPr>
          <w:rFonts w:hint="eastAsia" w:ascii="宋体" w:hAnsi="宋体" w:cs="宋体"/>
          <w:sz w:val="21"/>
          <w:szCs w:val="21"/>
        </w:rPr>
        <w:t>五、财务会计报告摘要</w:t>
      </w:r>
    </w:p>
    <w:p>
      <w:pPr>
        <w:ind w:left="1" w:firstLine="422"/>
        <w:rPr>
          <w:rFonts w:ascii="宋体" w:hAnsi="宋体" w:cs="宋体"/>
          <w:b/>
          <w:sz w:val="21"/>
          <w:szCs w:val="21"/>
        </w:rPr>
      </w:pPr>
      <w:r>
        <w:rPr>
          <w:rFonts w:hint="eastAsia" w:ascii="宋体" w:hAnsi="宋体" w:cs="宋体"/>
          <w:b/>
          <w:sz w:val="21"/>
          <w:szCs w:val="21"/>
        </w:rPr>
        <w:t>1．主要经济指标完成情况</w:t>
      </w:r>
    </w:p>
    <w:p>
      <w:pPr>
        <w:ind w:firstLine="420"/>
        <w:rPr>
          <w:rFonts w:ascii="宋体" w:hAnsi="宋体" w:cs="宋体"/>
          <w:kern w:val="0"/>
          <w:sz w:val="21"/>
          <w:szCs w:val="21"/>
        </w:rPr>
      </w:pPr>
      <w:r>
        <w:rPr>
          <w:rFonts w:hint="eastAsia" w:ascii="宋体" w:hAnsi="宋体" w:cs="宋体"/>
          <w:sz w:val="21"/>
          <w:szCs w:val="21"/>
        </w:rPr>
        <w:t>2</w:t>
      </w:r>
      <w:r>
        <w:rPr>
          <w:rFonts w:hint="eastAsia" w:ascii="宋体" w:hAnsi="宋体" w:cs="宋体"/>
          <w:kern w:val="0"/>
          <w:sz w:val="21"/>
          <w:szCs w:val="21"/>
        </w:rPr>
        <w:t>021年上半年，公司实现营业总收入6037万元，完成集团下达指标18491万元的32.65%，比上年同期6922万元减少885万元，减幅12.79%。</w:t>
      </w:r>
    </w:p>
    <w:p>
      <w:pPr>
        <w:ind w:firstLine="420"/>
        <w:rPr>
          <w:rFonts w:ascii="宋体" w:hAnsi="宋体" w:cs="宋体"/>
          <w:kern w:val="0"/>
          <w:sz w:val="21"/>
          <w:szCs w:val="21"/>
        </w:rPr>
      </w:pPr>
      <w:r>
        <w:rPr>
          <w:rFonts w:hint="eastAsia" w:ascii="宋体" w:hAnsi="宋体" w:cs="宋体"/>
          <w:kern w:val="0"/>
          <w:sz w:val="21"/>
          <w:szCs w:val="21"/>
        </w:rPr>
        <w:t>利润总额为-201万元，比上年同期的-641万元减亏440万元。</w:t>
      </w:r>
    </w:p>
    <w:p>
      <w:pPr>
        <w:ind w:firstLine="420"/>
        <w:rPr>
          <w:rFonts w:ascii="宋体" w:hAnsi="宋体" w:cs="宋体"/>
          <w:kern w:val="0"/>
          <w:sz w:val="21"/>
          <w:szCs w:val="21"/>
        </w:rPr>
      </w:pPr>
      <w:r>
        <w:rPr>
          <w:rFonts w:hint="eastAsia" w:ascii="宋体" w:hAnsi="宋体" w:cs="宋体"/>
          <w:kern w:val="0"/>
          <w:sz w:val="21"/>
          <w:szCs w:val="21"/>
        </w:rPr>
        <w:t>货款回收率76%。</w:t>
      </w:r>
    </w:p>
    <w:p>
      <w:pPr>
        <w:ind w:firstLine="420"/>
        <w:rPr>
          <w:rFonts w:ascii="宋体" w:hAnsi="宋体" w:cs="宋体"/>
          <w:kern w:val="0"/>
          <w:sz w:val="21"/>
          <w:szCs w:val="21"/>
        </w:rPr>
      </w:pPr>
      <w:r>
        <w:rPr>
          <w:rFonts w:hint="eastAsia" w:ascii="宋体" w:hAnsi="宋体" w:cs="宋体"/>
          <w:kern w:val="0"/>
          <w:sz w:val="21"/>
          <w:szCs w:val="21"/>
        </w:rPr>
        <w:t>存货周转率2.30次。</w:t>
      </w:r>
    </w:p>
    <w:p>
      <w:pPr>
        <w:ind w:firstLine="420"/>
        <w:rPr>
          <w:rFonts w:ascii="宋体" w:hAnsi="宋体" w:cs="宋体"/>
          <w:kern w:val="0"/>
          <w:sz w:val="21"/>
          <w:szCs w:val="21"/>
        </w:rPr>
      </w:pPr>
      <w:r>
        <w:rPr>
          <w:rFonts w:hint="eastAsia" w:ascii="宋体" w:hAnsi="宋体" w:cs="宋体"/>
          <w:kern w:val="0"/>
          <w:sz w:val="21"/>
          <w:szCs w:val="21"/>
        </w:rPr>
        <w:t>净资产收益率-4.23%。</w:t>
      </w:r>
    </w:p>
    <w:p>
      <w:pPr>
        <w:ind w:firstLine="420"/>
        <w:rPr>
          <w:rFonts w:ascii="宋体" w:hAnsi="宋体" w:cs="宋体"/>
          <w:kern w:val="0"/>
          <w:sz w:val="21"/>
          <w:szCs w:val="21"/>
        </w:rPr>
      </w:pPr>
      <w:r>
        <w:rPr>
          <w:rFonts w:hint="eastAsia" w:ascii="宋体" w:hAnsi="宋体" w:cs="宋体"/>
          <w:kern w:val="0"/>
          <w:sz w:val="21"/>
          <w:szCs w:val="21"/>
        </w:rPr>
        <w:t>国有资产保值增值率为95.66%。</w:t>
      </w:r>
    </w:p>
    <w:p>
      <w:pPr>
        <w:ind w:firstLine="422"/>
        <w:rPr>
          <w:rFonts w:ascii="宋体" w:hAnsi="宋体" w:cs="宋体"/>
          <w:sz w:val="21"/>
          <w:szCs w:val="21"/>
        </w:rPr>
      </w:pPr>
      <w:r>
        <w:rPr>
          <w:rFonts w:hint="eastAsia" w:ascii="宋体" w:hAnsi="宋体" w:cs="宋体"/>
          <w:b/>
          <w:sz w:val="21"/>
          <w:szCs w:val="21"/>
        </w:rPr>
        <w:t>2．主营业务分析</w:t>
      </w:r>
    </w:p>
    <w:p>
      <w:pPr>
        <w:ind w:firstLine="420"/>
        <w:rPr>
          <w:rFonts w:ascii="宋体" w:hAnsi="宋体" w:cs="宋体"/>
          <w:sz w:val="21"/>
          <w:szCs w:val="21"/>
        </w:rPr>
      </w:pPr>
      <w:r>
        <w:rPr>
          <w:rFonts w:hint="eastAsia" w:ascii="宋体" w:hAnsi="宋体" w:cs="宋体"/>
          <w:sz w:val="21"/>
          <w:szCs w:val="21"/>
        </w:rPr>
        <w:t>（1）收入</w:t>
      </w:r>
    </w:p>
    <w:p>
      <w:pPr>
        <w:ind w:left="1" w:firstLine="420"/>
        <w:rPr>
          <w:rFonts w:ascii="宋体" w:hAnsi="宋体" w:cs="宋体"/>
          <w:sz w:val="21"/>
          <w:szCs w:val="21"/>
        </w:rPr>
      </w:pPr>
      <w:r>
        <w:rPr>
          <w:rFonts w:hint="eastAsia" w:ascii="宋体" w:hAnsi="宋体" w:cs="宋体"/>
          <w:sz w:val="21"/>
          <w:szCs w:val="21"/>
        </w:rPr>
        <w:t>2021年上半年，公司实现营业总收入6037万元，比上年同期6766万元减少729万元，减幅10.77%。其中：调控产品完成3879万元，比上年同期4184万元，减少305万元。自主产品销售收入1878万元，比上年同期的2289万元减少411万元，减幅17.96%。其他业务收入280万元，比上年同期293万元，减少13万元，减幅4.44%。主要由于教材教辅结算时间差。</w:t>
      </w:r>
    </w:p>
    <w:p>
      <w:pPr>
        <w:ind w:firstLine="420"/>
        <w:rPr>
          <w:rFonts w:ascii="宋体" w:hAnsi="宋体" w:cs="宋体"/>
          <w:sz w:val="21"/>
          <w:szCs w:val="21"/>
        </w:rPr>
      </w:pPr>
      <w:r>
        <w:rPr>
          <w:rFonts w:hint="eastAsia" w:ascii="宋体" w:hAnsi="宋体" w:cs="宋体"/>
          <w:sz w:val="21"/>
          <w:szCs w:val="21"/>
        </w:rPr>
        <w:t>（2）利润</w:t>
      </w:r>
    </w:p>
    <w:p>
      <w:pPr>
        <w:ind w:firstLine="420"/>
        <w:rPr>
          <w:rFonts w:ascii="宋体" w:hAnsi="宋体" w:cs="宋体"/>
          <w:sz w:val="21"/>
          <w:szCs w:val="21"/>
        </w:rPr>
      </w:pPr>
      <w:r>
        <w:rPr>
          <w:rFonts w:hint="eastAsia" w:ascii="宋体" w:hAnsi="宋体" w:cs="宋体"/>
          <w:sz w:val="21"/>
          <w:szCs w:val="21"/>
        </w:rPr>
        <w:t>利润总额为-201万元，比上年同期的-641万元减亏440万元。上年同期：子公司美昕公司注销，美印按照75%的投资比例确认投资收益-126万元。原山印计提人民社坏账274.39万元。两项因素使上年同期利润减少400.39万元 。剔除上述两个因素后，上年利润-241万元。今年比上年同期减亏40万元。</w:t>
      </w:r>
    </w:p>
    <w:p>
      <w:pPr>
        <w:ind w:firstLine="420"/>
        <w:rPr>
          <w:rFonts w:ascii="宋体" w:hAnsi="宋体" w:cs="宋体"/>
          <w:sz w:val="21"/>
          <w:szCs w:val="21"/>
        </w:rPr>
      </w:pPr>
      <w:r>
        <w:rPr>
          <w:rFonts w:hint="eastAsia" w:ascii="宋体" w:hAnsi="宋体" w:cs="宋体"/>
          <w:sz w:val="21"/>
          <w:szCs w:val="21"/>
        </w:rPr>
        <w:t>（3）成本</w:t>
      </w:r>
    </w:p>
    <w:p>
      <w:pPr>
        <w:ind w:firstLine="420"/>
        <w:rPr>
          <w:rFonts w:ascii="宋体" w:hAnsi="宋体" w:cs="宋体"/>
          <w:sz w:val="21"/>
          <w:szCs w:val="21"/>
        </w:rPr>
      </w:pPr>
      <w:r>
        <w:rPr>
          <w:rFonts w:hint="eastAsia" w:ascii="宋体" w:hAnsi="宋体" w:cs="宋体"/>
          <w:sz w:val="21"/>
          <w:szCs w:val="21"/>
        </w:rPr>
        <w:t>原辅材料、人工成本、设备折旧费、动力费是成本所占比重较大的部分。主营业务成本4354万元，比上年同期5447万元，减少1093万元。剔除上年同期原两个单位之间委托加工费156万元后，主营业务成本减少937万元。</w:t>
      </w:r>
    </w:p>
    <w:p>
      <w:pPr>
        <w:ind w:firstLine="420"/>
        <w:rPr>
          <w:rFonts w:ascii="宋体" w:hAnsi="宋体" w:cs="宋体"/>
          <w:sz w:val="21"/>
          <w:szCs w:val="21"/>
        </w:rPr>
      </w:pPr>
      <w:r>
        <w:rPr>
          <w:rFonts w:hint="eastAsia" w:ascii="宋体" w:hAnsi="宋体" w:cs="宋体"/>
          <w:sz w:val="21"/>
          <w:szCs w:val="21"/>
        </w:rPr>
        <w:t>（4）费用</w:t>
      </w:r>
    </w:p>
    <w:p>
      <w:pPr>
        <w:ind w:firstLine="420"/>
        <w:rPr>
          <w:rFonts w:ascii="宋体" w:hAnsi="宋体" w:cs="宋体"/>
          <w:sz w:val="21"/>
          <w:szCs w:val="21"/>
        </w:rPr>
      </w:pPr>
      <w:r>
        <w:rPr>
          <w:rFonts w:hint="eastAsia" w:ascii="宋体" w:hAnsi="宋体" w:cs="宋体"/>
          <w:sz w:val="21"/>
          <w:szCs w:val="21"/>
        </w:rPr>
        <w:t>销售费用40万元比去年同期减少27万元，主要是运输费减少。</w:t>
      </w:r>
    </w:p>
    <w:p>
      <w:pPr>
        <w:ind w:firstLine="420"/>
        <w:rPr>
          <w:rFonts w:ascii="宋体" w:hAnsi="宋体" w:cs="宋体"/>
          <w:sz w:val="21"/>
          <w:szCs w:val="21"/>
        </w:rPr>
      </w:pPr>
      <w:r>
        <w:rPr>
          <w:rFonts w:hint="eastAsia" w:ascii="宋体" w:hAnsi="宋体" w:cs="宋体"/>
          <w:sz w:val="21"/>
          <w:szCs w:val="21"/>
        </w:rPr>
        <w:t>管理费用1589万元，比上年同期增加98万元。主要是通勤车和单身宿舍楼的租赁费增加44万元；五险一金386万元比上年同期252增加134万元，主要上年同期国家减免了社保的单位负担部分；</w:t>
      </w:r>
    </w:p>
    <w:p>
      <w:pPr>
        <w:ind w:firstLine="420"/>
        <w:rPr>
          <w:rFonts w:ascii="宋体" w:hAnsi="宋体" w:cs="宋体"/>
          <w:sz w:val="21"/>
          <w:szCs w:val="21"/>
        </w:rPr>
      </w:pPr>
      <w:r>
        <w:rPr>
          <w:rFonts w:hint="eastAsia" w:ascii="宋体" w:hAnsi="宋体" w:cs="宋体"/>
          <w:sz w:val="21"/>
          <w:szCs w:val="21"/>
        </w:rPr>
        <w:t>财务费用43万元比上年同期减少2万元。</w:t>
      </w:r>
    </w:p>
    <w:p>
      <w:pPr>
        <w:pStyle w:val="3"/>
        <w:spacing w:before="312" w:after="156"/>
        <w:ind w:firstLine="0" w:firstLineChars="0"/>
        <w:rPr>
          <w:rFonts w:ascii="宋体" w:hAnsi="宋体" w:cs="宋体"/>
          <w:sz w:val="21"/>
          <w:szCs w:val="21"/>
        </w:rPr>
      </w:pPr>
      <w:r>
        <w:rPr>
          <w:rFonts w:hint="eastAsia" w:ascii="宋体" w:hAnsi="宋体" w:cs="宋体"/>
          <w:sz w:val="21"/>
          <w:szCs w:val="21"/>
        </w:rPr>
        <w:t>六、环境保护情况</w:t>
      </w:r>
    </w:p>
    <w:p>
      <w:pPr>
        <w:widowControl/>
        <w:shd w:val="clear" w:color="auto" w:fill="FFFFFF"/>
        <w:wordWrap w:val="0"/>
        <w:spacing w:before="210" w:after="100" w:afterAutospacing="1" w:line="432" w:lineRule="auto"/>
        <w:ind w:firstLine="420"/>
        <w:jc w:val="left"/>
        <w:rPr>
          <w:rFonts w:ascii="宋体" w:hAnsi="宋体" w:cs="宋体"/>
          <w:kern w:val="0"/>
          <w:sz w:val="21"/>
          <w:szCs w:val="21"/>
        </w:rPr>
      </w:pPr>
      <w:r>
        <w:rPr>
          <w:rFonts w:hint="eastAsia" w:ascii="宋体" w:hAnsi="宋体" w:cs="宋体"/>
          <w:kern w:val="0"/>
          <w:sz w:val="21"/>
          <w:szCs w:val="21"/>
        </w:rPr>
        <w:t>我公司自2010年开始申请认证绿色印刷资质，自当年开始我公司严格管理本公司的“三废”排放，制定了严格标准的环境管理体系及质量管理体系。分别从节能改造、质量管理、材料采购、废料回收、生产工艺流程、三废监测等多个方面全方位提高企业生产水平。</w:t>
      </w:r>
    </w:p>
    <w:p>
      <w:pPr>
        <w:widowControl/>
        <w:shd w:val="clear" w:color="auto" w:fill="FFFFFF"/>
        <w:wordWrap w:val="0"/>
        <w:spacing w:before="210" w:after="100" w:afterAutospacing="1" w:line="432" w:lineRule="auto"/>
        <w:ind w:firstLine="420"/>
        <w:jc w:val="left"/>
        <w:rPr>
          <w:rFonts w:ascii="宋体" w:hAnsi="宋体" w:cs="宋体"/>
          <w:kern w:val="0"/>
          <w:sz w:val="21"/>
          <w:szCs w:val="21"/>
        </w:rPr>
      </w:pPr>
      <w:r>
        <w:rPr>
          <w:rFonts w:hint="eastAsia" w:ascii="宋体" w:hAnsi="宋体" w:cs="宋体"/>
          <w:kern w:val="0"/>
          <w:sz w:val="21"/>
          <w:szCs w:val="21"/>
        </w:rPr>
        <w:t>我公司于2011年绿色印刷成功贯标、连续10年通过绿色印刷、及环境监测监督，三废排放达标、连续10年成为本地区环境守法文明单位。</w:t>
      </w:r>
    </w:p>
    <w:p>
      <w:pPr>
        <w:widowControl/>
        <w:shd w:val="clear" w:color="auto" w:fill="FFFFFF"/>
        <w:wordWrap w:val="0"/>
        <w:spacing w:before="210" w:after="100" w:afterAutospacing="1" w:line="432" w:lineRule="auto"/>
        <w:ind w:firstLine="0" w:firstLineChars="0"/>
        <w:jc w:val="left"/>
        <w:rPr>
          <w:rFonts w:ascii="宋体" w:hAnsi="宋体" w:cs="宋体"/>
          <w:kern w:val="0"/>
          <w:sz w:val="21"/>
          <w:szCs w:val="21"/>
        </w:rPr>
      </w:pPr>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1440" w:right="1080" w:bottom="1440" w:left="108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r>
      <w:fldChar w:fldCharType="begin"/>
    </w:r>
    <w:r>
      <w:instrText xml:space="preserve">PAGE   \* MERGEFORMAT</w:instrText>
    </w:r>
    <w:r>
      <w:fldChar w:fldCharType="separate"/>
    </w:r>
    <w:r>
      <w:rPr>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0" w:firstLineChars="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7653"/>
    <w:rsid w:val="000009E5"/>
    <w:rsid w:val="00004C94"/>
    <w:rsid w:val="0000616A"/>
    <w:rsid w:val="00015A09"/>
    <w:rsid w:val="00015A10"/>
    <w:rsid w:val="00017A87"/>
    <w:rsid w:val="0002230D"/>
    <w:rsid w:val="00023F7E"/>
    <w:rsid w:val="00024009"/>
    <w:rsid w:val="00027179"/>
    <w:rsid w:val="00042309"/>
    <w:rsid w:val="0004388F"/>
    <w:rsid w:val="00047653"/>
    <w:rsid w:val="0004784E"/>
    <w:rsid w:val="00053317"/>
    <w:rsid w:val="00063DDF"/>
    <w:rsid w:val="00064E55"/>
    <w:rsid w:val="00064FA2"/>
    <w:rsid w:val="00067939"/>
    <w:rsid w:val="0007314E"/>
    <w:rsid w:val="0007368D"/>
    <w:rsid w:val="0008043F"/>
    <w:rsid w:val="00080DF0"/>
    <w:rsid w:val="0008162C"/>
    <w:rsid w:val="00083700"/>
    <w:rsid w:val="00091567"/>
    <w:rsid w:val="000922F6"/>
    <w:rsid w:val="00093A45"/>
    <w:rsid w:val="000A769B"/>
    <w:rsid w:val="000B40EE"/>
    <w:rsid w:val="000C1F2E"/>
    <w:rsid w:val="000D5105"/>
    <w:rsid w:val="000D5479"/>
    <w:rsid w:val="000D6E88"/>
    <w:rsid w:val="000E15D3"/>
    <w:rsid w:val="000E2E1D"/>
    <w:rsid w:val="000E393C"/>
    <w:rsid w:val="000E5253"/>
    <w:rsid w:val="000F3B01"/>
    <w:rsid w:val="000F6C22"/>
    <w:rsid w:val="000F6C8A"/>
    <w:rsid w:val="00106E3F"/>
    <w:rsid w:val="00107859"/>
    <w:rsid w:val="00111A22"/>
    <w:rsid w:val="0011537C"/>
    <w:rsid w:val="0011722D"/>
    <w:rsid w:val="001303A1"/>
    <w:rsid w:val="00136BDD"/>
    <w:rsid w:val="00136C17"/>
    <w:rsid w:val="001375E2"/>
    <w:rsid w:val="00141B73"/>
    <w:rsid w:val="0016707A"/>
    <w:rsid w:val="00175195"/>
    <w:rsid w:val="00175D77"/>
    <w:rsid w:val="00176060"/>
    <w:rsid w:val="00181471"/>
    <w:rsid w:val="00185A36"/>
    <w:rsid w:val="00194B26"/>
    <w:rsid w:val="001950B2"/>
    <w:rsid w:val="00196045"/>
    <w:rsid w:val="001A26DC"/>
    <w:rsid w:val="001A388C"/>
    <w:rsid w:val="001A4595"/>
    <w:rsid w:val="001A54E5"/>
    <w:rsid w:val="001B0148"/>
    <w:rsid w:val="001B0848"/>
    <w:rsid w:val="001B2DDF"/>
    <w:rsid w:val="001B417B"/>
    <w:rsid w:val="001B42D0"/>
    <w:rsid w:val="001B6885"/>
    <w:rsid w:val="001B6E2B"/>
    <w:rsid w:val="001C3F57"/>
    <w:rsid w:val="001D2555"/>
    <w:rsid w:val="001D5809"/>
    <w:rsid w:val="001D6932"/>
    <w:rsid w:val="001E23C0"/>
    <w:rsid w:val="001E2ECC"/>
    <w:rsid w:val="001E594F"/>
    <w:rsid w:val="001E7751"/>
    <w:rsid w:val="001E78F4"/>
    <w:rsid w:val="0020076F"/>
    <w:rsid w:val="00226F95"/>
    <w:rsid w:val="0022717D"/>
    <w:rsid w:val="002312E9"/>
    <w:rsid w:val="002379FD"/>
    <w:rsid w:val="00246A48"/>
    <w:rsid w:val="002501CF"/>
    <w:rsid w:val="00255C65"/>
    <w:rsid w:val="00255DE0"/>
    <w:rsid w:val="002561DE"/>
    <w:rsid w:val="00267C04"/>
    <w:rsid w:val="0027603E"/>
    <w:rsid w:val="00281B1E"/>
    <w:rsid w:val="00294E26"/>
    <w:rsid w:val="00294F5C"/>
    <w:rsid w:val="002A020D"/>
    <w:rsid w:val="002A7910"/>
    <w:rsid w:val="002C18A2"/>
    <w:rsid w:val="002C3BF3"/>
    <w:rsid w:val="002D1248"/>
    <w:rsid w:val="002E017C"/>
    <w:rsid w:val="002F1BAD"/>
    <w:rsid w:val="002F25D4"/>
    <w:rsid w:val="002F408A"/>
    <w:rsid w:val="002F4100"/>
    <w:rsid w:val="002F7DD3"/>
    <w:rsid w:val="003129F4"/>
    <w:rsid w:val="0031681A"/>
    <w:rsid w:val="00316CF5"/>
    <w:rsid w:val="00325E3F"/>
    <w:rsid w:val="00327DC0"/>
    <w:rsid w:val="0033004D"/>
    <w:rsid w:val="003307EF"/>
    <w:rsid w:val="003338BC"/>
    <w:rsid w:val="0033514F"/>
    <w:rsid w:val="00346A71"/>
    <w:rsid w:val="00347724"/>
    <w:rsid w:val="00351AEC"/>
    <w:rsid w:val="00353664"/>
    <w:rsid w:val="003544F1"/>
    <w:rsid w:val="003601BC"/>
    <w:rsid w:val="00361D33"/>
    <w:rsid w:val="00364C7C"/>
    <w:rsid w:val="00366FA5"/>
    <w:rsid w:val="0037193F"/>
    <w:rsid w:val="00372393"/>
    <w:rsid w:val="0037677C"/>
    <w:rsid w:val="00376E47"/>
    <w:rsid w:val="00377107"/>
    <w:rsid w:val="003826AE"/>
    <w:rsid w:val="0038645A"/>
    <w:rsid w:val="0039016B"/>
    <w:rsid w:val="00392739"/>
    <w:rsid w:val="003958D9"/>
    <w:rsid w:val="003A0C25"/>
    <w:rsid w:val="003A4A14"/>
    <w:rsid w:val="003A5B64"/>
    <w:rsid w:val="003A6175"/>
    <w:rsid w:val="003A6DC3"/>
    <w:rsid w:val="003A7990"/>
    <w:rsid w:val="003B3BA3"/>
    <w:rsid w:val="003C369C"/>
    <w:rsid w:val="003D4F34"/>
    <w:rsid w:val="003E4529"/>
    <w:rsid w:val="003F1503"/>
    <w:rsid w:val="00400500"/>
    <w:rsid w:val="004025BF"/>
    <w:rsid w:val="00422077"/>
    <w:rsid w:val="00422E26"/>
    <w:rsid w:val="00432061"/>
    <w:rsid w:val="00433ED7"/>
    <w:rsid w:val="00435076"/>
    <w:rsid w:val="004370B7"/>
    <w:rsid w:val="004379F6"/>
    <w:rsid w:val="00441527"/>
    <w:rsid w:val="00441882"/>
    <w:rsid w:val="00446182"/>
    <w:rsid w:val="00466692"/>
    <w:rsid w:val="0047276D"/>
    <w:rsid w:val="004750E3"/>
    <w:rsid w:val="004825F8"/>
    <w:rsid w:val="00485270"/>
    <w:rsid w:val="00485CC6"/>
    <w:rsid w:val="0049095E"/>
    <w:rsid w:val="00490C6D"/>
    <w:rsid w:val="00491D94"/>
    <w:rsid w:val="00494FDB"/>
    <w:rsid w:val="004A28B7"/>
    <w:rsid w:val="004A2A85"/>
    <w:rsid w:val="004B56FE"/>
    <w:rsid w:val="004B7581"/>
    <w:rsid w:val="004C2D1C"/>
    <w:rsid w:val="004C3D74"/>
    <w:rsid w:val="004C420F"/>
    <w:rsid w:val="004C468C"/>
    <w:rsid w:val="004C6385"/>
    <w:rsid w:val="004D1C46"/>
    <w:rsid w:val="004E3E9D"/>
    <w:rsid w:val="004E4CFE"/>
    <w:rsid w:val="004E50B7"/>
    <w:rsid w:val="004E66C1"/>
    <w:rsid w:val="004F229C"/>
    <w:rsid w:val="004F2AED"/>
    <w:rsid w:val="004F3422"/>
    <w:rsid w:val="004F37ED"/>
    <w:rsid w:val="004F718D"/>
    <w:rsid w:val="004F72A2"/>
    <w:rsid w:val="004F771C"/>
    <w:rsid w:val="00500483"/>
    <w:rsid w:val="00501BAC"/>
    <w:rsid w:val="00501EBB"/>
    <w:rsid w:val="00503CE6"/>
    <w:rsid w:val="00512EEB"/>
    <w:rsid w:val="005135F1"/>
    <w:rsid w:val="00513BB7"/>
    <w:rsid w:val="005146AA"/>
    <w:rsid w:val="00516B38"/>
    <w:rsid w:val="00523B07"/>
    <w:rsid w:val="00533F69"/>
    <w:rsid w:val="00536556"/>
    <w:rsid w:val="00540D7B"/>
    <w:rsid w:val="005415C8"/>
    <w:rsid w:val="005424EC"/>
    <w:rsid w:val="00542D7E"/>
    <w:rsid w:val="00544C98"/>
    <w:rsid w:val="005504A2"/>
    <w:rsid w:val="005511FF"/>
    <w:rsid w:val="005539A6"/>
    <w:rsid w:val="00553FA6"/>
    <w:rsid w:val="0056239F"/>
    <w:rsid w:val="005665A4"/>
    <w:rsid w:val="00567936"/>
    <w:rsid w:val="00574730"/>
    <w:rsid w:val="00575071"/>
    <w:rsid w:val="005840FA"/>
    <w:rsid w:val="0058556E"/>
    <w:rsid w:val="00587814"/>
    <w:rsid w:val="005936D4"/>
    <w:rsid w:val="005A3AF5"/>
    <w:rsid w:val="005A4B5A"/>
    <w:rsid w:val="005B1062"/>
    <w:rsid w:val="005B29DC"/>
    <w:rsid w:val="005B3346"/>
    <w:rsid w:val="005B7558"/>
    <w:rsid w:val="005C2455"/>
    <w:rsid w:val="005C46F6"/>
    <w:rsid w:val="005C55C7"/>
    <w:rsid w:val="005C772C"/>
    <w:rsid w:val="005D0B9F"/>
    <w:rsid w:val="005D7180"/>
    <w:rsid w:val="005E4B81"/>
    <w:rsid w:val="005E4DC6"/>
    <w:rsid w:val="005E7E43"/>
    <w:rsid w:val="005F0232"/>
    <w:rsid w:val="005F0D5E"/>
    <w:rsid w:val="005F21B1"/>
    <w:rsid w:val="005F6897"/>
    <w:rsid w:val="0061565C"/>
    <w:rsid w:val="00616941"/>
    <w:rsid w:val="00616DAF"/>
    <w:rsid w:val="00617FB8"/>
    <w:rsid w:val="00622040"/>
    <w:rsid w:val="00622094"/>
    <w:rsid w:val="006257ED"/>
    <w:rsid w:val="00630C3B"/>
    <w:rsid w:val="00632A69"/>
    <w:rsid w:val="00632D6A"/>
    <w:rsid w:val="00634D4D"/>
    <w:rsid w:val="00635348"/>
    <w:rsid w:val="00635CEA"/>
    <w:rsid w:val="00637A73"/>
    <w:rsid w:val="00672E31"/>
    <w:rsid w:val="006748A4"/>
    <w:rsid w:val="00680E65"/>
    <w:rsid w:val="00682780"/>
    <w:rsid w:val="006850AF"/>
    <w:rsid w:val="00691175"/>
    <w:rsid w:val="006916C0"/>
    <w:rsid w:val="006919D1"/>
    <w:rsid w:val="006A0B10"/>
    <w:rsid w:val="006B10C7"/>
    <w:rsid w:val="006B50B2"/>
    <w:rsid w:val="006B523A"/>
    <w:rsid w:val="006B767B"/>
    <w:rsid w:val="006C3906"/>
    <w:rsid w:val="006C450A"/>
    <w:rsid w:val="006D47E2"/>
    <w:rsid w:val="006D6E44"/>
    <w:rsid w:val="006F0AE7"/>
    <w:rsid w:val="006F4674"/>
    <w:rsid w:val="00700E57"/>
    <w:rsid w:val="00701052"/>
    <w:rsid w:val="0071235A"/>
    <w:rsid w:val="0071768D"/>
    <w:rsid w:val="0071780C"/>
    <w:rsid w:val="00720DEA"/>
    <w:rsid w:val="007212C7"/>
    <w:rsid w:val="00724A23"/>
    <w:rsid w:val="00725F12"/>
    <w:rsid w:val="00731C63"/>
    <w:rsid w:val="0073379F"/>
    <w:rsid w:val="00736643"/>
    <w:rsid w:val="00736BEE"/>
    <w:rsid w:val="007410F6"/>
    <w:rsid w:val="0074470F"/>
    <w:rsid w:val="007460C9"/>
    <w:rsid w:val="00751997"/>
    <w:rsid w:val="00752290"/>
    <w:rsid w:val="00763D21"/>
    <w:rsid w:val="007746F8"/>
    <w:rsid w:val="00775024"/>
    <w:rsid w:val="00792CC0"/>
    <w:rsid w:val="007939D2"/>
    <w:rsid w:val="00794455"/>
    <w:rsid w:val="0079537C"/>
    <w:rsid w:val="007A78D9"/>
    <w:rsid w:val="007B384E"/>
    <w:rsid w:val="007C02DB"/>
    <w:rsid w:val="007D0AF7"/>
    <w:rsid w:val="007D173B"/>
    <w:rsid w:val="007D2D29"/>
    <w:rsid w:val="007D646D"/>
    <w:rsid w:val="007E6391"/>
    <w:rsid w:val="007E73D6"/>
    <w:rsid w:val="007F442B"/>
    <w:rsid w:val="007F4DD5"/>
    <w:rsid w:val="00803AAE"/>
    <w:rsid w:val="008049AB"/>
    <w:rsid w:val="00807F3D"/>
    <w:rsid w:val="00817EFD"/>
    <w:rsid w:val="0082260A"/>
    <w:rsid w:val="008226AD"/>
    <w:rsid w:val="00823ABC"/>
    <w:rsid w:val="008240AA"/>
    <w:rsid w:val="00830B6A"/>
    <w:rsid w:val="008400E6"/>
    <w:rsid w:val="00843BC0"/>
    <w:rsid w:val="00853C75"/>
    <w:rsid w:val="008565CB"/>
    <w:rsid w:val="00856B4A"/>
    <w:rsid w:val="008612B1"/>
    <w:rsid w:val="00864069"/>
    <w:rsid w:val="008644D4"/>
    <w:rsid w:val="00874564"/>
    <w:rsid w:val="00880D53"/>
    <w:rsid w:val="008812CE"/>
    <w:rsid w:val="0088530E"/>
    <w:rsid w:val="00891A53"/>
    <w:rsid w:val="008968B2"/>
    <w:rsid w:val="00897AE3"/>
    <w:rsid w:val="008A17CA"/>
    <w:rsid w:val="008A6D7A"/>
    <w:rsid w:val="008B1849"/>
    <w:rsid w:val="008B35B1"/>
    <w:rsid w:val="008B3D74"/>
    <w:rsid w:val="008B5495"/>
    <w:rsid w:val="008B6376"/>
    <w:rsid w:val="008B72C3"/>
    <w:rsid w:val="008C3CFF"/>
    <w:rsid w:val="008D170A"/>
    <w:rsid w:val="008D68F4"/>
    <w:rsid w:val="008E21A4"/>
    <w:rsid w:val="008E3EB7"/>
    <w:rsid w:val="008E40DC"/>
    <w:rsid w:val="008E413F"/>
    <w:rsid w:val="008E4348"/>
    <w:rsid w:val="008F7E44"/>
    <w:rsid w:val="00901C0D"/>
    <w:rsid w:val="00904058"/>
    <w:rsid w:val="009052E9"/>
    <w:rsid w:val="009052ED"/>
    <w:rsid w:val="00906D59"/>
    <w:rsid w:val="009129B9"/>
    <w:rsid w:val="009161DF"/>
    <w:rsid w:val="00924E9D"/>
    <w:rsid w:val="00932EF5"/>
    <w:rsid w:val="00935A3C"/>
    <w:rsid w:val="0094325E"/>
    <w:rsid w:val="00947037"/>
    <w:rsid w:val="00956D30"/>
    <w:rsid w:val="00957CCB"/>
    <w:rsid w:val="0096116A"/>
    <w:rsid w:val="00961784"/>
    <w:rsid w:val="0096510E"/>
    <w:rsid w:val="009709F4"/>
    <w:rsid w:val="00972F9E"/>
    <w:rsid w:val="0097663A"/>
    <w:rsid w:val="00976D66"/>
    <w:rsid w:val="00985A59"/>
    <w:rsid w:val="009926F1"/>
    <w:rsid w:val="0099633C"/>
    <w:rsid w:val="00996A1A"/>
    <w:rsid w:val="009A3283"/>
    <w:rsid w:val="009A43F0"/>
    <w:rsid w:val="009B285F"/>
    <w:rsid w:val="009B4067"/>
    <w:rsid w:val="009B4AA4"/>
    <w:rsid w:val="009B539E"/>
    <w:rsid w:val="009B62B1"/>
    <w:rsid w:val="009C117B"/>
    <w:rsid w:val="009C35C8"/>
    <w:rsid w:val="009D2A0C"/>
    <w:rsid w:val="009D3A9C"/>
    <w:rsid w:val="009D5AE4"/>
    <w:rsid w:val="009E41DA"/>
    <w:rsid w:val="009E6F8C"/>
    <w:rsid w:val="009E71F9"/>
    <w:rsid w:val="009F1FE6"/>
    <w:rsid w:val="009F59A7"/>
    <w:rsid w:val="009F686C"/>
    <w:rsid w:val="00A00775"/>
    <w:rsid w:val="00A02977"/>
    <w:rsid w:val="00A23538"/>
    <w:rsid w:val="00A25E52"/>
    <w:rsid w:val="00A271FD"/>
    <w:rsid w:val="00A373DC"/>
    <w:rsid w:val="00A41713"/>
    <w:rsid w:val="00A418E3"/>
    <w:rsid w:val="00A44A4A"/>
    <w:rsid w:val="00A45F63"/>
    <w:rsid w:val="00A526EA"/>
    <w:rsid w:val="00A54F08"/>
    <w:rsid w:val="00A61507"/>
    <w:rsid w:val="00A71906"/>
    <w:rsid w:val="00A7195B"/>
    <w:rsid w:val="00A80840"/>
    <w:rsid w:val="00A84197"/>
    <w:rsid w:val="00A84AD8"/>
    <w:rsid w:val="00A91329"/>
    <w:rsid w:val="00A957E6"/>
    <w:rsid w:val="00A96930"/>
    <w:rsid w:val="00AA101D"/>
    <w:rsid w:val="00AA60A9"/>
    <w:rsid w:val="00AA6F0A"/>
    <w:rsid w:val="00AB0B43"/>
    <w:rsid w:val="00AB19A2"/>
    <w:rsid w:val="00AC5E2A"/>
    <w:rsid w:val="00AE5673"/>
    <w:rsid w:val="00AE6824"/>
    <w:rsid w:val="00AE72F7"/>
    <w:rsid w:val="00AF44A3"/>
    <w:rsid w:val="00AF6D43"/>
    <w:rsid w:val="00AF78EC"/>
    <w:rsid w:val="00B01412"/>
    <w:rsid w:val="00B05C16"/>
    <w:rsid w:val="00B0620F"/>
    <w:rsid w:val="00B07DE6"/>
    <w:rsid w:val="00B12549"/>
    <w:rsid w:val="00B13812"/>
    <w:rsid w:val="00B16FF1"/>
    <w:rsid w:val="00B17628"/>
    <w:rsid w:val="00B367D4"/>
    <w:rsid w:val="00B3731D"/>
    <w:rsid w:val="00B3775E"/>
    <w:rsid w:val="00B45323"/>
    <w:rsid w:val="00B51BF4"/>
    <w:rsid w:val="00B5209B"/>
    <w:rsid w:val="00B524C8"/>
    <w:rsid w:val="00B52B3F"/>
    <w:rsid w:val="00B60089"/>
    <w:rsid w:val="00B625E6"/>
    <w:rsid w:val="00B71DBA"/>
    <w:rsid w:val="00B75B56"/>
    <w:rsid w:val="00B777E1"/>
    <w:rsid w:val="00B8274A"/>
    <w:rsid w:val="00B8385D"/>
    <w:rsid w:val="00B840C8"/>
    <w:rsid w:val="00B85088"/>
    <w:rsid w:val="00B92983"/>
    <w:rsid w:val="00B92D43"/>
    <w:rsid w:val="00B940A4"/>
    <w:rsid w:val="00B95D42"/>
    <w:rsid w:val="00BB06D4"/>
    <w:rsid w:val="00BB342F"/>
    <w:rsid w:val="00BC59CF"/>
    <w:rsid w:val="00BC6956"/>
    <w:rsid w:val="00BD4176"/>
    <w:rsid w:val="00BE6433"/>
    <w:rsid w:val="00BF0688"/>
    <w:rsid w:val="00BF14DA"/>
    <w:rsid w:val="00BF6A93"/>
    <w:rsid w:val="00BF7731"/>
    <w:rsid w:val="00C04101"/>
    <w:rsid w:val="00C056C2"/>
    <w:rsid w:val="00C071B1"/>
    <w:rsid w:val="00C10CD5"/>
    <w:rsid w:val="00C15E4F"/>
    <w:rsid w:val="00C17DCE"/>
    <w:rsid w:val="00C2251B"/>
    <w:rsid w:val="00C31A9F"/>
    <w:rsid w:val="00C33711"/>
    <w:rsid w:val="00C45C30"/>
    <w:rsid w:val="00C4716D"/>
    <w:rsid w:val="00C475F6"/>
    <w:rsid w:val="00C51A72"/>
    <w:rsid w:val="00C567A7"/>
    <w:rsid w:val="00C64C8C"/>
    <w:rsid w:val="00C65D49"/>
    <w:rsid w:val="00C706CE"/>
    <w:rsid w:val="00C72B55"/>
    <w:rsid w:val="00C73D33"/>
    <w:rsid w:val="00C77EF1"/>
    <w:rsid w:val="00C81098"/>
    <w:rsid w:val="00C838B5"/>
    <w:rsid w:val="00C85D0A"/>
    <w:rsid w:val="00C87181"/>
    <w:rsid w:val="00C90A3C"/>
    <w:rsid w:val="00C936B3"/>
    <w:rsid w:val="00C946FD"/>
    <w:rsid w:val="00CA5E47"/>
    <w:rsid w:val="00CA62FF"/>
    <w:rsid w:val="00CA633D"/>
    <w:rsid w:val="00CB2E15"/>
    <w:rsid w:val="00CB6A34"/>
    <w:rsid w:val="00CC188D"/>
    <w:rsid w:val="00CC1B5E"/>
    <w:rsid w:val="00CC21D4"/>
    <w:rsid w:val="00CC22AB"/>
    <w:rsid w:val="00CC400F"/>
    <w:rsid w:val="00CC64AF"/>
    <w:rsid w:val="00CD0651"/>
    <w:rsid w:val="00CD112D"/>
    <w:rsid w:val="00CD29E6"/>
    <w:rsid w:val="00CD2E06"/>
    <w:rsid w:val="00CD5818"/>
    <w:rsid w:val="00CE4165"/>
    <w:rsid w:val="00CE43CB"/>
    <w:rsid w:val="00CE624D"/>
    <w:rsid w:val="00CF3543"/>
    <w:rsid w:val="00CF5F0C"/>
    <w:rsid w:val="00CF6BC2"/>
    <w:rsid w:val="00CF7284"/>
    <w:rsid w:val="00D14F14"/>
    <w:rsid w:val="00D17424"/>
    <w:rsid w:val="00D20950"/>
    <w:rsid w:val="00D2400B"/>
    <w:rsid w:val="00D2669F"/>
    <w:rsid w:val="00D27199"/>
    <w:rsid w:val="00D31127"/>
    <w:rsid w:val="00D34647"/>
    <w:rsid w:val="00D40BF8"/>
    <w:rsid w:val="00D41007"/>
    <w:rsid w:val="00D410F8"/>
    <w:rsid w:val="00D41F2E"/>
    <w:rsid w:val="00D42537"/>
    <w:rsid w:val="00D4336C"/>
    <w:rsid w:val="00D46DB3"/>
    <w:rsid w:val="00D51E2F"/>
    <w:rsid w:val="00D62A4B"/>
    <w:rsid w:val="00D6633D"/>
    <w:rsid w:val="00D71035"/>
    <w:rsid w:val="00D71B12"/>
    <w:rsid w:val="00D72E21"/>
    <w:rsid w:val="00D87019"/>
    <w:rsid w:val="00D93103"/>
    <w:rsid w:val="00D93336"/>
    <w:rsid w:val="00D93418"/>
    <w:rsid w:val="00D9464F"/>
    <w:rsid w:val="00D94928"/>
    <w:rsid w:val="00D95FA5"/>
    <w:rsid w:val="00D960D3"/>
    <w:rsid w:val="00D96198"/>
    <w:rsid w:val="00D9644F"/>
    <w:rsid w:val="00DB39DD"/>
    <w:rsid w:val="00DB57AE"/>
    <w:rsid w:val="00DC217A"/>
    <w:rsid w:val="00DC287F"/>
    <w:rsid w:val="00DC5C89"/>
    <w:rsid w:val="00DC6B43"/>
    <w:rsid w:val="00DD1479"/>
    <w:rsid w:val="00DD6A9E"/>
    <w:rsid w:val="00DE1D4D"/>
    <w:rsid w:val="00DE3861"/>
    <w:rsid w:val="00DE3ECA"/>
    <w:rsid w:val="00DE7499"/>
    <w:rsid w:val="00DF3E77"/>
    <w:rsid w:val="00DF6B3C"/>
    <w:rsid w:val="00DF7CE8"/>
    <w:rsid w:val="00E03546"/>
    <w:rsid w:val="00E1148C"/>
    <w:rsid w:val="00E17823"/>
    <w:rsid w:val="00E2450E"/>
    <w:rsid w:val="00E24826"/>
    <w:rsid w:val="00E26E78"/>
    <w:rsid w:val="00E27E86"/>
    <w:rsid w:val="00E322DE"/>
    <w:rsid w:val="00E336A1"/>
    <w:rsid w:val="00E33E4C"/>
    <w:rsid w:val="00E34F0E"/>
    <w:rsid w:val="00E35E66"/>
    <w:rsid w:val="00E35EC6"/>
    <w:rsid w:val="00E4244A"/>
    <w:rsid w:val="00E42CC8"/>
    <w:rsid w:val="00E45393"/>
    <w:rsid w:val="00E475E9"/>
    <w:rsid w:val="00E53984"/>
    <w:rsid w:val="00E549D3"/>
    <w:rsid w:val="00E573AF"/>
    <w:rsid w:val="00E57AB6"/>
    <w:rsid w:val="00E65120"/>
    <w:rsid w:val="00E66E0D"/>
    <w:rsid w:val="00E70139"/>
    <w:rsid w:val="00E72D23"/>
    <w:rsid w:val="00E73FF4"/>
    <w:rsid w:val="00E74DFA"/>
    <w:rsid w:val="00E8147F"/>
    <w:rsid w:val="00E8164E"/>
    <w:rsid w:val="00E85B71"/>
    <w:rsid w:val="00E866BA"/>
    <w:rsid w:val="00E92AA0"/>
    <w:rsid w:val="00E9359A"/>
    <w:rsid w:val="00E968DF"/>
    <w:rsid w:val="00EA0E69"/>
    <w:rsid w:val="00EA1018"/>
    <w:rsid w:val="00EA4BB9"/>
    <w:rsid w:val="00EA7735"/>
    <w:rsid w:val="00EB77F0"/>
    <w:rsid w:val="00EC0D39"/>
    <w:rsid w:val="00EC2CB3"/>
    <w:rsid w:val="00EC2F50"/>
    <w:rsid w:val="00EC5EA8"/>
    <w:rsid w:val="00EC6148"/>
    <w:rsid w:val="00ED153E"/>
    <w:rsid w:val="00ED5707"/>
    <w:rsid w:val="00ED6750"/>
    <w:rsid w:val="00ED784D"/>
    <w:rsid w:val="00EE5D78"/>
    <w:rsid w:val="00EE66E8"/>
    <w:rsid w:val="00EE78E6"/>
    <w:rsid w:val="00EF54B0"/>
    <w:rsid w:val="00EF7F72"/>
    <w:rsid w:val="00F021FC"/>
    <w:rsid w:val="00F04300"/>
    <w:rsid w:val="00F05DDA"/>
    <w:rsid w:val="00F121D5"/>
    <w:rsid w:val="00F12731"/>
    <w:rsid w:val="00F14B9F"/>
    <w:rsid w:val="00F154F6"/>
    <w:rsid w:val="00F27EFF"/>
    <w:rsid w:val="00F31213"/>
    <w:rsid w:val="00F35C95"/>
    <w:rsid w:val="00F40FCC"/>
    <w:rsid w:val="00F41823"/>
    <w:rsid w:val="00F42E0C"/>
    <w:rsid w:val="00F4749D"/>
    <w:rsid w:val="00F51475"/>
    <w:rsid w:val="00F5382F"/>
    <w:rsid w:val="00F5580F"/>
    <w:rsid w:val="00F57F6E"/>
    <w:rsid w:val="00F66089"/>
    <w:rsid w:val="00F73FD5"/>
    <w:rsid w:val="00F744C4"/>
    <w:rsid w:val="00F753BE"/>
    <w:rsid w:val="00F83530"/>
    <w:rsid w:val="00F87302"/>
    <w:rsid w:val="00F91EED"/>
    <w:rsid w:val="00F956E5"/>
    <w:rsid w:val="00F95A5B"/>
    <w:rsid w:val="00FA0DE4"/>
    <w:rsid w:val="00FA159F"/>
    <w:rsid w:val="00FA3F19"/>
    <w:rsid w:val="00FA4BDA"/>
    <w:rsid w:val="00FA58F1"/>
    <w:rsid w:val="00FB093C"/>
    <w:rsid w:val="00FB2643"/>
    <w:rsid w:val="00FB7F80"/>
    <w:rsid w:val="00FC120B"/>
    <w:rsid w:val="00FD22CF"/>
    <w:rsid w:val="00FD30BE"/>
    <w:rsid w:val="00FE287E"/>
    <w:rsid w:val="00FE4000"/>
    <w:rsid w:val="00FE61A9"/>
    <w:rsid w:val="00FF5DF9"/>
    <w:rsid w:val="02102371"/>
    <w:rsid w:val="08C41BF1"/>
    <w:rsid w:val="119F4F99"/>
    <w:rsid w:val="1F47475D"/>
    <w:rsid w:val="231879A1"/>
    <w:rsid w:val="23796741"/>
    <w:rsid w:val="24485B15"/>
    <w:rsid w:val="2DD2603B"/>
    <w:rsid w:val="2F59133A"/>
    <w:rsid w:val="31002970"/>
    <w:rsid w:val="3621205E"/>
    <w:rsid w:val="37967381"/>
    <w:rsid w:val="47526DD3"/>
    <w:rsid w:val="490B63E4"/>
    <w:rsid w:val="4D3D03C8"/>
    <w:rsid w:val="4E0A4298"/>
    <w:rsid w:val="4EB900D6"/>
    <w:rsid w:val="51186119"/>
    <w:rsid w:val="547D09A9"/>
    <w:rsid w:val="57751D0C"/>
    <w:rsid w:val="577F481A"/>
    <w:rsid w:val="588562C6"/>
    <w:rsid w:val="5B3B333C"/>
    <w:rsid w:val="5BB3647D"/>
    <w:rsid w:val="60515592"/>
    <w:rsid w:val="78711EA5"/>
    <w:rsid w:val="7FBC7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unhideWhenUsed="0" w:uiPriority="22" w:semiHidden="0" w:name="Strong"/>
    <w:lsdException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60" w:lineRule="exact"/>
      <w:ind w:firstLine="200" w:firstLineChars="200"/>
      <w:jc w:val="both"/>
    </w:pPr>
    <w:rPr>
      <w:rFonts w:ascii="Calibri" w:hAnsi="Calibri" w:eastAsia="宋体" w:cs="黑体"/>
      <w:kern w:val="2"/>
      <w:sz w:val="24"/>
      <w:szCs w:val="22"/>
      <w:lang w:val="en-US" w:eastAsia="zh-CN" w:bidi="ar-SA"/>
    </w:rPr>
  </w:style>
  <w:style w:type="paragraph" w:styleId="2">
    <w:name w:val="heading 1"/>
    <w:basedOn w:val="1"/>
    <w:next w:val="1"/>
    <w:link w:val="18"/>
    <w:qFormat/>
    <w:uiPriority w:val="9"/>
    <w:pPr>
      <w:keepNext/>
      <w:keepLines/>
      <w:spacing w:line="240" w:lineRule="auto"/>
      <w:ind w:firstLine="0" w:firstLineChars="0"/>
      <w:jc w:val="center"/>
      <w:outlineLvl w:val="0"/>
    </w:pPr>
    <w:rPr>
      <w:rFonts w:eastAsia="黑体"/>
      <w:bCs/>
      <w:kern w:val="44"/>
      <w:sz w:val="32"/>
      <w:szCs w:val="44"/>
    </w:rPr>
  </w:style>
  <w:style w:type="paragraph" w:styleId="3">
    <w:name w:val="heading 2"/>
    <w:basedOn w:val="1"/>
    <w:next w:val="1"/>
    <w:link w:val="19"/>
    <w:unhideWhenUsed/>
    <w:qFormat/>
    <w:uiPriority w:val="9"/>
    <w:pPr>
      <w:keepNext/>
      <w:keepLines/>
      <w:spacing w:before="100" w:beforeLines="100" w:after="50" w:afterLines="50"/>
      <w:jc w:val="left"/>
      <w:outlineLvl w:val="1"/>
    </w:pPr>
    <w:rPr>
      <w:rFonts w:ascii="Cambria" w:hAnsi="Cambria"/>
      <w:b/>
      <w:bCs/>
      <w:sz w:val="28"/>
      <w:szCs w:val="32"/>
    </w:rPr>
  </w:style>
  <w:style w:type="paragraph" w:styleId="4">
    <w:name w:val="heading 3"/>
    <w:basedOn w:val="1"/>
    <w:next w:val="1"/>
    <w:link w:val="20"/>
    <w:unhideWhenUsed/>
    <w:qFormat/>
    <w:uiPriority w:val="9"/>
    <w:pPr>
      <w:keepNext/>
      <w:keepLines/>
      <w:spacing w:before="100" w:beforeLines="100" w:after="100" w:afterLines="100"/>
      <w:ind w:firstLine="0" w:firstLineChars="0"/>
      <w:jc w:val="center"/>
      <w:outlineLvl w:val="2"/>
    </w:pPr>
    <w:rPr>
      <w:rFonts w:eastAsia="黑体"/>
      <w:bCs/>
      <w:sz w:val="30"/>
      <w:szCs w:val="32"/>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Date"/>
    <w:basedOn w:val="1"/>
    <w:next w:val="1"/>
    <w:link w:val="22"/>
    <w:unhideWhenUsed/>
    <w:uiPriority w:val="99"/>
    <w:pPr>
      <w:ind w:left="100" w:leftChars="2500"/>
    </w:pPr>
  </w:style>
  <w:style w:type="paragraph" w:styleId="6">
    <w:name w:val="Balloon Text"/>
    <w:basedOn w:val="1"/>
    <w:link w:val="21"/>
    <w:unhideWhenUsed/>
    <w:uiPriority w:val="99"/>
    <w:rPr>
      <w:sz w:val="18"/>
      <w:szCs w:val="18"/>
    </w:rPr>
  </w:style>
  <w:style w:type="paragraph" w:styleId="7">
    <w:name w:val="footer"/>
    <w:basedOn w:val="1"/>
    <w:link w:val="17"/>
    <w:unhideWhenUsed/>
    <w:uiPriority w:val="99"/>
    <w:pPr>
      <w:tabs>
        <w:tab w:val="center" w:pos="4153"/>
        <w:tab w:val="right" w:pos="8306"/>
      </w:tabs>
      <w:snapToGrid w:val="0"/>
      <w:jc w:val="left"/>
    </w:pPr>
    <w:rPr>
      <w:sz w:val="18"/>
      <w:szCs w:val="18"/>
    </w:rPr>
  </w:style>
  <w:style w:type="paragraph" w:styleId="8">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24"/>
    <w:qFormat/>
    <w:uiPriority w:val="11"/>
    <w:pPr>
      <w:jc w:val="left"/>
      <w:outlineLvl w:val="4"/>
    </w:pPr>
    <w:rPr>
      <w:rFonts w:ascii="Cambria" w:hAnsi="Cambria" w:eastAsia="Times New Roman"/>
      <w:b/>
      <w:bCs/>
      <w:kern w:val="28"/>
      <w:szCs w:val="32"/>
    </w:rPr>
  </w:style>
  <w:style w:type="paragraph" w:styleId="10">
    <w:name w:val="Title"/>
    <w:basedOn w:val="1"/>
    <w:next w:val="1"/>
    <w:link w:val="23"/>
    <w:qFormat/>
    <w:uiPriority w:val="10"/>
    <w:pPr>
      <w:spacing w:before="50" w:beforeLines="50"/>
      <w:jc w:val="left"/>
      <w:outlineLvl w:val="3"/>
    </w:pPr>
    <w:rPr>
      <w:rFonts w:ascii="Cambria" w:hAnsi="Cambria"/>
      <w:b/>
      <w:bCs/>
      <w:szCs w:val="32"/>
    </w:rPr>
  </w:style>
  <w:style w:type="table" w:styleId="12">
    <w:name w:val="Table Grid"/>
    <w:basedOn w:val="11"/>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unhideWhenUsed/>
    <w:uiPriority w:val="0"/>
  </w:style>
  <w:style w:type="character" w:styleId="15">
    <w:name w:val="Hyperlink"/>
    <w:unhideWhenUsed/>
    <w:uiPriority w:val="99"/>
    <w:rPr>
      <w:color w:val="0000FF"/>
      <w:u w:val="single"/>
    </w:rPr>
  </w:style>
  <w:style w:type="character" w:customStyle="1" w:styleId="16">
    <w:name w:val="页眉 Char"/>
    <w:link w:val="8"/>
    <w:uiPriority w:val="99"/>
    <w:rPr>
      <w:sz w:val="18"/>
      <w:szCs w:val="18"/>
    </w:rPr>
  </w:style>
  <w:style w:type="character" w:customStyle="1" w:styleId="17">
    <w:name w:val="页脚 Char"/>
    <w:link w:val="7"/>
    <w:uiPriority w:val="99"/>
    <w:rPr>
      <w:sz w:val="18"/>
      <w:szCs w:val="18"/>
    </w:rPr>
  </w:style>
  <w:style w:type="character" w:customStyle="1" w:styleId="18">
    <w:name w:val="标题 1 Char"/>
    <w:link w:val="2"/>
    <w:uiPriority w:val="9"/>
    <w:rPr>
      <w:rFonts w:eastAsia="黑体"/>
      <w:bCs/>
      <w:kern w:val="44"/>
      <w:sz w:val="32"/>
      <w:szCs w:val="44"/>
    </w:rPr>
  </w:style>
  <w:style w:type="character" w:customStyle="1" w:styleId="19">
    <w:name w:val="标题 2 Char"/>
    <w:link w:val="3"/>
    <w:uiPriority w:val="9"/>
    <w:rPr>
      <w:rFonts w:ascii="Cambria" w:hAnsi="Cambria" w:eastAsia="宋体" w:cs="黑体"/>
      <w:b/>
      <w:bCs/>
      <w:sz w:val="28"/>
      <w:szCs w:val="32"/>
    </w:rPr>
  </w:style>
  <w:style w:type="character" w:customStyle="1" w:styleId="20">
    <w:name w:val="标题 3 Char"/>
    <w:link w:val="4"/>
    <w:qFormat/>
    <w:uiPriority w:val="9"/>
    <w:rPr>
      <w:rFonts w:eastAsia="黑体"/>
      <w:bCs/>
      <w:sz w:val="30"/>
      <w:szCs w:val="32"/>
    </w:rPr>
  </w:style>
  <w:style w:type="character" w:customStyle="1" w:styleId="21">
    <w:name w:val="批注框文本 Char"/>
    <w:link w:val="6"/>
    <w:semiHidden/>
    <w:uiPriority w:val="99"/>
    <w:rPr>
      <w:sz w:val="18"/>
      <w:szCs w:val="18"/>
    </w:rPr>
  </w:style>
  <w:style w:type="character" w:customStyle="1" w:styleId="22">
    <w:name w:val="日期 Char"/>
    <w:basedOn w:val="13"/>
    <w:link w:val="5"/>
    <w:semiHidden/>
    <w:uiPriority w:val="99"/>
  </w:style>
  <w:style w:type="character" w:customStyle="1" w:styleId="23">
    <w:name w:val="标题 Char"/>
    <w:link w:val="10"/>
    <w:uiPriority w:val="10"/>
    <w:rPr>
      <w:rFonts w:ascii="Cambria" w:hAnsi="Cambria" w:eastAsia="宋体" w:cs="黑体"/>
      <w:b/>
      <w:bCs/>
      <w:sz w:val="24"/>
      <w:szCs w:val="32"/>
    </w:rPr>
  </w:style>
  <w:style w:type="character" w:customStyle="1" w:styleId="24">
    <w:name w:val="副标题 Char"/>
    <w:link w:val="9"/>
    <w:uiPriority w:val="11"/>
    <w:rPr>
      <w:rFonts w:ascii="Cambria" w:hAnsi="Cambria" w:eastAsia="Times New Roman" w:cs="黑体"/>
      <w:b/>
      <w:bCs/>
      <w:kern w:val="28"/>
      <w:sz w:val="24"/>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396</Words>
  <Characters>2259</Characters>
  <Lines>18</Lines>
  <Paragraphs>5</Paragraphs>
  <TotalTime>33</TotalTime>
  <ScaleCrop>false</ScaleCrop>
  <LinksUpToDate>false</LinksUpToDate>
  <CharactersWithSpaces>2650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2015-07-07T02:09:00Z</dcterms:created>
  <dc:creator>sxpmg</dc:creator>
  <cp:lastModifiedBy>阳光洒落</cp:lastModifiedBy>
  <cp:lastPrinted>2020-08-06T06:30:00Z</cp:lastPrinted>
  <dcterms:modified xsi:type="dcterms:W3CDTF">2021-08-26T02:51:56Z</dcterms:modified>
  <dc:title>山西新华印业有限公司</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DF6497F612194DC9811126EA85049D3B</vt:lpwstr>
  </property>
</Properties>
</file>