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8" w:lineRule="atLeast"/>
        <w:jc w:val="center"/>
        <w:outlineLvl w:val="0"/>
        <w:rPr>
          <w:rFonts w:ascii="黑体" w:hAnsi="黑体" w:eastAsia="黑体" w:cs="宋体"/>
          <w:b/>
          <w:bCs/>
          <w:color w:val="000000" w:themeColor="text1"/>
          <w:kern w:val="36"/>
          <w:sz w:val="44"/>
          <w:szCs w:val="44"/>
        </w:rPr>
      </w:pPr>
      <w:r>
        <w:rPr>
          <w:rFonts w:hint="eastAsia" w:ascii="黑体" w:hAnsi="黑体" w:eastAsia="黑体" w:cs="宋体"/>
          <w:b/>
          <w:bCs/>
          <w:color w:val="000000" w:themeColor="text1"/>
          <w:kern w:val="36"/>
          <w:sz w:val="44"/>
          <w:szCs w:val="44"/>
        </w:rPr>
        <w:t>山西经济出版社有限责任公司</w:t>
      </w:r>
    </w:p>
    <w:p>
      <w:pPr>
        <w:widowControl/>
        <w:shd w:val="clear" w:color="auto" w:fill="FFFFFF"/>
        <w:spacing w:line="408" w:lineRule="atLeast"/>
        <w:jc w:val="center"/>
        <w:outlineLvl w:val="0"/>
        <w:rPr>
          <w:rFonts w:ascii="黑体" w:hAnsi="黑体" w:eastAsia="黑体" w:cs="宋体"/>
          <w:b/>
          <w:bCs/>
          <w:color w:val="000000" w:themeColor="text1"/>
          <w:kern w:val="36"/>
          <w:sz w:val="44"/>
          <w:szCs w:val="44"/>
        </w:rPr>
      </w:pPr>
      <w:r>
        <w:rPr>
          <w:rFonts w:hint="eastAsia" w:ascii="黑体" w:hAnsi="黑体" w:eastAsia="黑体" w:cs="宋体"/>
          <w:b/>
          <w:bCs/>
          <w:color w:val="000000" w:themeColor="text1"/>
          <w:kern w:val="36"/>
          <w:sz w:val="44"/>
          <w:szCs w:val="44"/>
        </w:rPr>
        <w:t>2021年中期（1-6月）财务等重大信息</w:t>
      </w:r>
    </w:p>
    <w:p>
      <w:pPr>
        <w:pStyle w:val="5"/>
        <w:numPr>
          <w:ilvl w:val="0"/>
          <w:numId w:val="1"/>
        </w:numPr>
        <w:shd w:val="clear" w:color="auto" w:fill="FFFFFF"/>
        <w:spacing w:before="0" w:beforeAutospacing="0" w:after="0" w:afterAutospacing="0" w:line="600" w:lineRule="exact"/>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企业基本情况</w:t>
      </w:r>
    </w:p>
    <w:p>
      <w:pPr>
        <w:pStyle w:val="5"/>
        <w:shd w:val="clear" w:color="auto" w:fill="FFFFFF"/>
        <w:spacing w:before="0" w:beforeAutospacing="0" w:after="0" w:afterAutospacing="0" w:line="600" w:lineRule="exact"/>
        <w:ind w:firstLine="72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企业名称：山西经济出版社有限责任公司</w:t>
      </w:r>
    </w:p>
    <w:p>
      <w:pPr>
        <w:pStyle w:val="5"/>
        <w:shd w:val="clear" w:color="auto" w:fill="FFFFFF"/>
        <w:spacing w:before="0" w:beforeAutospacing="0" w:after="0" w:afterAutospacing="0" w:line="600" w:lineRule="exact"/>
        <w:ind w:firstLine="72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法定代表人：张宝东</w:t>
      </w:r>
    </w:p>
    <w:p>
      <w:pPr>
        <w:pStyle w:val="5"/>
        <w:shd w:val="clear" w:color="auto" w:fill="FFFFFF"/>
        <w:spacing w:before="0" w:beforeAutospacing="0" w:after="0" w:afterAutospacing="0" w:line="600" w:lineRule="exact"/>
        <w:ind w:firstLine="72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股东名称：山西出版传媒集团有限责任公司</w:t>
      </w:r>
    </w:p>
    <w:p>
      <w:pPr>
        <w:pStyle w:val="5"/>
        <w:shd w:val="clear" w:color="auto" w:fill="FFFFFF"/>
        <w:spacing w:before="0" w:beforeAutospacing="0" w:after="0" w:afterAutospacing="0" w:line="600" w:lineRule="exact"/>
        <w:ind w:firstLine="72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注册地址：太原市迎泽区建设南路15号</w:t>
      </w:r>
    </w:p>
    <w:p>
      <w:pPr>
        <w:pStyle w:val="5"/>
        <w:shd w:val="clear" w:color="auto" w:fill="FFFFFF"/>
        <w:spacing w:before="0" w:beforeAutospacing="0" w:after="0" w:afterAutospacing="0" w:line="600" w:lineRule="exact"/>
        <w:ind w:firstLine="72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办公地址：太原市迎泽区建设南路15号   </w:t>
      </w:r>
    </w:p>
    <w:p>
      <w:pPr>
        <w:pStyle w:val="5"/>
        <w:shd w:val="clear" w:color="auto" w:fill="FFFFFF"/>
        <w:spacing w:before="0" w:beforeAutospacing="0" w:after="0" w:afterAutospacing="0" w:line="600" w:lineRule="exact"/>
        <w:ind w:firstLine="72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邮政编码：030012</w:t>
      </w:r>
    </w:p>
    <w:p>
      <w:pPr>
        <w:pStyle w:val="5"/>
        <w:shd w:val="clear" w:color="auto" w:fill="FFFFFF"/>
        <w:spacing w:before="0" w:beforeAutospacing="0" w:after="0" w:afterAutospacing="0" w:line="600" w:lineRule="exact"/>
        <w:ind w:firstLine="72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公司网址：www.sxjjcb.com</w:t>
      </w:r>
    </w:p>
    <w:p>
      <w:pPr>
        <w:pStyle w:val="5"/>
        <w:shd w:val="clear" w:color="auto" w:fill="FFFFFF"/>
        <w:spacing w:before="0" w:beforeAutospacing="0" w:after="0" w:afterAutospacing="0" w:line="600" w:lineRule="exact"/>
        <w:ind w:firstLine="72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电子信箱：scb@sxjjcb.com</w:t>
      </w:r>
    </w:p>
    <w:p>
      <w:pPr>
        <w:pStyle w:val="5"/>
        <w:shd w:val="clear" w:color="auto" w:fill="FFFFFF"/>
        <w:spacing w:before="0" w:beforeAutospacing="0" w:after="0" w:afterAutospacing="0" w:line="600" w:lineRule="exact"/>
        <w:ind w:firstLine="72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经营范围: 主营图书出版发行，版权贸易，印刷物资，广告经营。</w:t>
      </w:r>
    </w:p>
    <w:p>
      <w:pPr>
        <w:widowControl/>
        <w:shd w:val="clear" w:color="auto" w:fill="FFFFFF"/>
        <w:wordWrap w:val="0"/>
        <w:spacing w:before="210" w:line="378" w:lineRule="atLeast"/>
        <w:ind w:firstLine="48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简介：</w:t>
      </w:r>
    </w:p>
    <w:p>
      <w:pPr>
        <w:pStyle w:val="5"/>
        <w:shd w:val="clear" w:color="auto" w:fill="FFFFFF"/>
        <w:spacing w:before="0" w:beforeAutospacing="0" w:after="0" w:afterAutospacing="0" w:line="600" w:lineRule="exact"/>
        <w:ind w:firstLine="72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山西经济出版社有限责任公司原山西经济出版社1989年6月经国家新闻出版署批准成立，1990年5月正式运营，2018年12月改制为山西经济出版社有限责任公司，系山西出版传媒集团成员单位之一，现有在职职工38人。自成立以来出版了一系列高质量有影响的经济学家论著及经济理论图书，多次在国家及省级以上图书评奖中获奖。</w:t>
      </w:r>
    </w:p>
    <w:p>
      <w:pPr>
        <w:pStyle w:val="5"/>
        <w:shd w:val="clear" w:color="auto" w:fill="FFFFFF"/>
        <w:spacing w:before="0" w:beforeAutospacing="0" w:after="0" w:afterAutospacing="0" w:line="600" w:lineRule="exact"/>
        <w:ind w:firstLine="72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山西经济出版社有限责任公司大力进行出版体制机制改革，以科学发展观为指导，发扬我社“团结，务实，创新，进取”的精神，围绕市场需求，更新出版理念，抓住机遇，逐步形成了以经济类、晋商类、教材类、旅游类等板块为主的出版特色，并取得了较好的社会效益和经济效益。</w:t>
      </w:r>
    </w:p>
    <w:p>
      <w:pPr>
        <w:spacing w:line="600" w:lineRule="exact"/>
        <w:rPr>
          <w:rFonts w:asciiTheme="minorEastAsia" w:hAnsiTheme="minorEastAsia"/>
          <w:b/>
          <w:color w:val="000000" w:themeColor="text1"/>
          <w:sz w:val="24"/>
          <w:szCs w:val="24"/>
          <w:shd w:val="clear" w:color="auto" w:fill="FFFFFF"/>
        </w:rPr>
      </w:pPr>
      <w:r>
        <w:rPr>
          <w:rFonts w:hint="eastAsia" w:asciiTheme="minorEastAsia" w:hAnsiTheme="minorEastAsia"/>
          <w:b/>
          <w:color w:val="000000" w:themeColor="text1"/>
          <w:sz w:val="24"/>
          <w:szCs w:val="24"/>
          <w:shd w:val="clear" w:color="auto" w:fill="FFFFFF"/>
        </w:rPr>
        <w:t>二、主要会计数据和财务指标</w:t>
      </w:r>
    </w:p>
    <w:p>
      <w:pPr>
        <w:rPr>
          <w:rFonts w:asciiTheme="minorEastAsia" w:hAnsiTheme="minorEastAsia"/>
          <w:color w:val="000000"/>
          <w:szCs w:val="21"/>
          <w:shd w:val="clear" w:color="auto" w:fill="FFFFFF"/>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2834"/>
        <w:gridCol w:w="2553"/>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79"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项</w:t>
            </w:r>
            <w:r>
              <w:rPr>
                <w:rFonts w:hint="eastAsia" w:eastAsia="仿宋" w:asciiTheme="minorEastAsia" w:hAnsiTheme="minorEastAsia"/>
                <w:color w:val="000000" w:themeColor="text1"/>
                <w:sz w:val="28"/>
                <w:szCs w:val="24"/>
              </w:rPr>
              <w:t xml:space="preserve"> </w:t>
            </w:r>
            <w:r>
              <w:rPr>
                <w:rFonts w:eastAsia="仿宋" w:asciiTheme="minorEastAsia" w:hAnsiTheme="minorEastAsia"/>
                <w:color w:val="000000" w:themeColor="text1"/>
                <w:sz w:val="28"/>
                <w:szCs w:val="24"/>
              </w:rPr>
              <w:t>目</w:t>
            </w:r>
          </w:p>
        </w:tc>
        <w:tc>
          <w:tcPr>
            <w:tcW w:w="1663"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本期累计完成</w:t>
            </w:r>
            <w:r>
              <w:rPr>
                <w:rFonts w:hint="eastAsia" w:eastAsia="仿宋" w:asciiTheme="minorEastAsia" w:hAnsiTheme="minorEastAsia"/>
                <w:color w:val="000000" w:themeColor="text1"/>
                <w:sz w:val="28"/>
                <w:szCs w:val="24"/>
              </w:rPr>
              <w:t>（万元）</w:t>
            </w:r>
          </w:p>
        </w:tc>
        <w:tc>
          <w:tcPr>
            <w:tcW w:w="1498"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上年同期数</w:t>
            </w:r>
            <w:r>
              <w:rPr>
                <w:rFonts w:hint="eastAsia" w:eastAsia="仿宋" w:asciiTheme="minorEastAsia" w:hAnsiTheme="minorEastAsia"/>
                <w:color w:val="000000" w:themeColor="text1"/>
                <w:sz w:val="28"/>
                <w:szCs w:val="24"/>
              </w:rPr>
              <w:t>（万元）</w:t>
            </w:r>
          </w:p>
        </w:tc>
        <w:tc>
          <w:tcPr>
            <w:tcW w:w="860"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变动比率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979"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营业收入</w:t>
            </w:r>
          </w:p>
        </w:tc>
        <w:tc>
          <w:tcPr>
            <w:tcW w:w="1663"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635</w:t>
            </w:r>
          </w:p>
        </w:tc>
        <w:tc>
          <w:tcPr>
            <w:tcW w:w="1498"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579</w:t>
            </w:r>
          </w:p>
        </w:tc>
        <w:tc>
          <w:tcPr>
            <w:tcW w:w="860"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79"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销售费用</w:t>
            </w:r>
          </w:p>
        </w:tc>
        <w:tc>
          <w:tcPr>
            <w:tcW w:w="1663"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113</w:t>
            </w:r>
          </w:p>
        </w:tc>
        <w:tc>
          <w:tcPr>
            <w:tcW w:w="1498"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193</w:t>
            </w:r>
          </w:p>
        </w:tc>
        <w:tc>
          <w:tcPr>
            <w:tcW w:w="860"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9"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管理费用</w:t>
            </w:r>
          </w:p>
        </w:tc>
        <w:tc>
          <w:tcPr>
            <w:tcW w:w="1663"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258</w:t>
            </w:r>
          </w:p>
        </w:tc>
        <w:tc>
          <w:tcPr>
            <w:tcW w:w="1498"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226</w:t>
            </w:r>
          </w:p>
        </w:tc>
        <w:tc>
          <w:tcPr>
            <w:tcW w:w="860"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79"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财务费用</w:t>
            </w:r>
          </w:p>
        </w:tc>
        <w:tc>
          <w:tcPr>
            <w:tcW w:w="1663"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-0.1</w:t>
            </w:r>
          </w:p>
        </w:tc>
        <w:tc>
          <w:tcPr>
            <w:tcW w:w="1498"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0.07</w:t>
            </w:r>
          </w:p>
        </w:tc>
        <w:tc>
          <w:tcPr>
            <w:tcW w:w="860" w:type="pct"/>
            <w:vAlign w:val="center"/>
          </w:tcPr>
          <w:p>
            <w:pPr>
              <w:pStyle w:val="11"/>
              <w:spacing w:line="480" w:lineRule="auto"/>
              <w:ind w:firstLine="0" w:firstLineChars="0"/>
              <w:jc w:val="center"/>
              <w:rPr>
                <w:rFonts w:eastAsia="仿宋" w:asciiTheme="minorEastAsia" w:hAnsiTheme="minorEastAsia"/>
                <w:sz w:val="28"/>
                <w:szCs w:val="24"/>
              </w:rPr>
            </w:pPr>
            <w:r>
              <w:rPr>
                <w:rFonts w:hint="eastAsia" w:eastAsia="仿宋" w:asciiTheme="minorEastAsia" w:hAnsiTheme="minorEastAsia"/>
                <w:sz w:val="28"/>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9"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利润总额</w:t>
            </w:r>
          </w:p>
        </w:tc>
        <w:tc>
          <w:tcPr>
            <w:tcW w:w="1663"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-339</w:t>
            </w:r>
          </w:p>
        </w:tc>
        <w:tc>
          <w:tcPr>
            <w:tcW w:w="1498"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-596</w:t>
            </w:r>
          </w:p>
        </w:tc>
        <w:tc>
          <w:tcPr>
            <w:tcW w:w="860" w:type="pct"/>
            <w:vAlign w:val="center"/>
          </w:tcPr>
          <w:p>
            <w:pPr>
              <w:pStyle w:val="11"/>
              <w:spacing w:line="480" w:lineRule="auto"/>
              <w:ind w:firstLine="0" w:firstLineChars="0"/>
              <w:jc w:val="center"/>
              <w:rPr>
                <w:rFonts w:eastAsia="仿宋" w:asciiTheme="minorEastAsia" w:hAnsiTheme="minorEastAsia"/>
                <w:sz w:val="28"/>
                <w:szCs w:val="24"/>
              </w:rPr>
            </w:pPr>
            <w:r>
              <w:rPr>
                <w:rFonts w:hint="eastAsia" w:eastAsia="仿宋" w:asciiTheme="minorEastAsia" w:hAnsiTheme="minorEastAsia"/>
                <w:sz w:val="28"/>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79"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净利润</w:t>
            </w:r>
          </w:p>
        </w:tc>
        <w:tc>
          <w:tcPr>
            <w:tcW w:w="1663"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-339</w:t>
            </w:r>
          </w:p>
        </w:tc>
        <w:tc>
          <w:tcPr>
            <w:tcW w:w="1498"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-596</w:t>
            </w:r>
          </w:p>
        </w:tc>
        <w:tc>
          <w:tcPr>
            <w:tcW w:w="860" w:type="pct"/>
            <w:vAlign w:val="center"/>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44%</w:t>
            </w:r>
          </w:p>
        </w:tc>
      </w:tr>
    </w:tbl>
    <w:p>
      <w:pPr>
        <w:pStyle w:val="11"/>
        <w:spacing w:line="480" w:lineRule="auto"/>
        <w:ind w:firstLine="0" w:firstLineChars="0"/>
        <w:jc w:val="center"/>
        <w:rPr>
          <w:rFonts w:eastAsia="仿宋" w:asciiTheme="minorEastAsia" w:hAnsiTheme="minorEastAsia"/>
          <w:color w:val="000000" w:themeColor="text1"/>
          <w:sz w:val="28"/>
          <w:szCs w:val="24"/>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7"/>
        <w:gridCol w:w="2107"/>
        <w:gridCol w:w="2105"/>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13"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项</w:t>
            </w:r>
            <w:r>
              <w:rPr>
                <w:rFonts w:hint="eastAsia" w:eastAsia="仿宋" w:asciiTheme="minorEastAsia" w:hAnsiTheme="minorEastAsia"/>
                <w:color w:val="000000" w:themeColor="text1"/>
                <w:sz w:val="28"/>
                <w:szCs w:val="24"/>
              </w:rPr>
              <w:t xml:space="preserve"> </w:t>
            </w:r>
            <w:r>
              <w:rPr>
                <w:rFonts w:eastAsia="仿宋" w:asciiTheme="minorEastAsia" w:hAnsiTheme="minorEastAsia"/>
                <w:color w:val="000000" w:themeColor="text1"/>
                <w:sz w:val="28"/>
                <w:szCs w:val="24"/>
              </w:rPr>
              <w:t>目</w:t>
            </w:r>
          </w:p>
        </w:tc>
        <w:tc>
          <w:tcPr>
            <w:tcW w:w="123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期初</w:t>
            </w:r>
            <w:r>
              <w:rPr>
                <w:rFonts w:eastAsia="仿宋" w:asciiTheme="minorEastAsia" w:hAnsiTheme="minorEastAsia"/>
                <w:color w:val="000000" w:themeColor="text1"/>
                <w:sz w:val="28"/>
                <w:szCs w:val="24"/>
              </w:rPr>
              <w:t>数</w:t>
            </w:r>
            <w:r>
              <w:rPr>
                <w:rFonts w:hint="eastAsia" w:eastAsia="仿宋" w:asciiTheme="minorEastAsia" w:hAnsiTheme="minorEastAsia"/>
                <w:color w:val="000000" w:themeColor="text1"/>
                <w:sz w:val="28"/>
                <w:szCs w:val="24"/>
              </w:rPr>
              <w:t>（万元）</w:t>
            </w:r>
          </w:p>
        </w:tc>
        <w:tc>
          <w:tcPr>
            <w:tcW w:w="1235"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期末数</w:t>
            </w:r>
            <w:r>
              <w:rPr>
                <w:rFonts w:hint="eastAsia" w:eastAsia="仿宋" w:asciiTheme="minorEastAsia" w:hAnsiTheme="minorEastAsia"/>
                <w:color w:val="000000" w:themeColor="text1"/>
                <w:sz w:val="28"/>
                <w:szCs w:val="24"/>
              </w:rPr>
              <w:t>（万元）</w:t>
            </w:r>
          </w:p>
        </w:tc>
        <w:tc>
          <w:tcPr>
            <w:tcW w:w="131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变动比率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213"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资产总额</w:t>
            </w:r>
          </w:p>
        </w:tc>
        <w:tc>
          <w:tcPr>
            <w:tcW w:w="123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4744</w:t>
            </w:r>
          </w:p>
        </w:tc>
        <w:tc>
          <w:tcPr>
            <w:tcW w:w="1235"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4714</w:t>
            </w:r>
          </w:p>
        </w:tc>
        <w:tc>
          <w:tcPr>
            <w:tcW w:w="131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13"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应收账款</w:t>
            </w:r>
          </w:p>
        </w:tc>
        <w:tc>
          <w:tcPr>
            <w:tcW w:w="123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32.91</w:t>
            </w:r>
          </w:p>
        </w:tc>
        <w:tc>
          <w:tcPr>
            <w:tcW w:w="1235"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250</w:t>
            </w:r>
          </w:p>
        </w:tc>
        <w:tc>
          <w:tcPr>
            <w:tcW w:w="131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213"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存</w:t>
            </w:r>
            <w:r>
              <w:rPr>
                <w:rFonts w:hint="eastAsia" w:eastAsia="仿宋" w:asciiTheme="minorEastAsia" w:hAnsiTheme="minorEastAsia"/>
                <w:color w:val="000000" w:themeColor="text1"/>
                <w:sz w:val="28"/>
                <w:szCs w:val="24"/>
              </w:rPr>
              <w:t xml:space="preserve"> </w:t>
            </w:r>
            <w:r>
              <w:rPr>
                <w:rFonts w:eastAsia="仿宋" w:asciiTheme="minorEastAsia" w:hAnsiTheme="minorEastAsia"/>
                <w:color w:val="000000" w:themeColor="text1"/>
                <w:sz w:val="28"/>
                <w:szCs w:val="24"/>
              </w:rPr>
              <w:t>货</w:t>
            </w:r>
          </w:p>
        </w:tc>
        <w:tc>
          <w:tcPr>
            <w:tcW w:w="123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1689</w:t>
            </w:r>
          </w:p>
        </w:tc>
        <w:tc>
          <w:tcPr>
            <w:tcW w:w="1235"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1822</w:t>
            </w:r>
          </w:p>
        </w:tc>
        <w:tc>
          <w:tcPr>
            <w:tcW w:w="131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13"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固定资产净值</w:t>
            </w:r>
          </w:p>
        </w:tc>
        <w:tc>
          <w:tcPr>
            <w:tcW w:w="123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166</w:t>
            </w:r>
          </w:p>
        </w:tc>
        <w:tc>
          <w:tcPr>
            <w:tcW w:w="1235"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157</w:t>
            </w:r>
          </w:p>
        </w:tc>
        <w:tc>
          <w:tcPr>
            <w:tcW w:w="131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13"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负债总额</w:t>
            </w:r>
          </w:p>
        </w:tc>
        <w:tc>
          <w:tcPr>
            <w:tcW w:w="123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528</w:t>
            </w:r>
          </w:p>
        </w:tc>
        <w:tc>
          <w:tcPr>
            <w:tcW w:w="1235"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837</w:t>
            </w:r>
          </w:p>
        </w:tc>
        <w:tc>
          <w:tcPr>
            <w:tcW w:w="131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13"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应付账款</w:t>
            </w:r>
          </w:p>
        </w:tc>
        <w:tc>
          <w:tcPr>
            <w:tcW w:w="123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0</w:t>
            </w:r>
          </w:p>
        </w:tc>
        <w:tc>
          <w:tcPr>
            <w:tcW w:w="1235"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217</w:t>
            </w:r>
          </w:p>
        </w:tc>
        <w:tc>
          <w:tcPr>
            <w:tcW w:w="131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13"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应交税费</w:t>
            </w:r>
          </w:p>
        </w:tc>
        <w:tc>
          <w:tcPr>
            <w:tcW w:w="123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13.29</w:t>
            </w:r>
          </w:p>
        </w:tc>
        <w:tc>
          <w:tcPr>
            <w:tcW w:w="1235"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1.9</w:t>
            </w:r>
          </w:p>
        </w:tc>
        <w:tc>
          <w:tcPr>
            <w:tcW w:w="131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213"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eastAsia="仿宋" w:asciiTheme="minorEastAsia" w:hAnsiTheme="minorEastAsia"/>
                <w:color w:val="000000" w:themeColor="text1"/>
                <w:sz w:val="28"/>
                <w:szCs w:val="24"/>
              </w:rPr>
              <w:t>所有者权益</w:t>
            </w:r>
          </w:p>
        </w:tc>
        <w:tc>
          <w:tcPr>
            <w:tcW w:w="123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4216</w:t>
            </w:r>
          </w:p>
        </w:tc>
        <w:tc>
          <w:tcPr>
            <w:tcW w:w="1235"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3877</w:t>
            </w:r>
          </w:p>
        </w:tc>
        <w:tc>
          <w:tcPr>
            <w:tcW w:w="1316" w:type="pct"/>
          </w:tcPr>
          <w:p>
            <w:pPr>
              <w:pStyle w:val="11"/>
              <w:spacing w:line="480" w:lineRule="auto"/>
              <w:ind w:firstLine="0" w:firstLineChars="0"/>
              <w:jc w:val="center"/>
              <w:rPr>
                <w:rFonts w:eastAsia="仿宋" w:asciiTheme="minorEastAsia" w:hAnsiTheme="minorEastAsia"/>
                <w:color w:val="000000" w:themeColor="text1"/>
                <w:sz w:val="28"/>
                <w:szCs w:val="24"/>
              </w:rPr>
            </w:pPr>
            <w:r>
              <w:rPr>
                <w:rFonts w:hint="eastAsia" w:eastAsia="仿宋" w:asciiTheme="minorEastAsia" w:hAnsiTheme="minorEastAsia"/>
                <w:color w:val="000000" w:themeColor="text1"/>
                <w:sz w:val="28"/>
                <w:szCs w:val="24"/>
              </w:rPr>
              <w:t>-8%</w:t>
            </w:r>
          </w:p>
        </w:tc>
      </w:tr>
    </w:tbl>
    <w:p>
      <w:pPr>
        <w:pStyle w:val="5"/>
        <w:shd w:val="clear" w:color="auto" w:fill="FFFFFF"/>
        <w:spacing w:before="0" w:beforeAutospacing="0" w:after="0" w:afterAutospacing="0" w:line="600" w:lineRule="exact"/>
        <w:rPr>
          <w:b/>
          <w:color w:val="000000" w:themeColor="text1"/>
        </w:rPr>
      </w:pPr>
      <w:r>
        <w:rPr>
          <w:rFonts w:hint="eastAsia"/>
          <w:b/>
          <w:color w:val="000000" w:themeColor="text1"/>
        </w:rPr>
        <w:t>三、出资情况</w:t>
      </w:r>
    </w:p>
    <w:p>
      <w:pPr>
        <w:pStyle w:val="5"/>
        <w:shd w:val="clear" w:color="auto" w:fill="FFFFFF"/>
        <w:spacing w:before="0" w:beforeAutospacing="0" w:after="0" w:afterAutospacing="0" w:line="600" w:lineRule="exact"/>
        <w:ind w:firstLine="420"/>
        <w:rPr>
          <w:color w:val="000000" w:themeColor="text1"/>
        </w:rPr>
      </w:pPr>
      <w:r>
        <w:rPr>
          <w:rFonts w:hint="eastAsia"/>
          <w:color w:val="000000" w:themeColor="text1"/>
        </w:rPr>
        <w:t>出资人名称：</w:t>
      </w:r>
      <w:r>
        <w:rPr>
          <w:rFonts w:hint="eastAsia" w:asciiTheme="minorEastAsia" w:hAnsiTheme="minorEastAsia" w:eastAsiaTheme="minorEastAsia"/>
          <w:color w:val="000000" w:themeColor="text1"/>
        </w:rPr>
        <w:t>山西出版传媒集团有限责任公司</w:t>
      </w:r>
    </w:p>
    <w:p>
      <w:pPr>
        <w:pStyle w:val="5"/>
        <w:shd w:val="clear" w:color="auto" w:fill="FFFFFF"/>
        <w:spacing w:before="0" w:beforeAutospacing="0" w:after="0" w:afterAutospacing="0" w:line="600" w:lineRule="exact"/>
        <w:ind w:firstLine="420"/>
        <w:rPr>
          <w:color w:val="000000" w:themeColor="text1"/>
        </w:rPr>
      </w:pPr>
      <w:r>
        <w:rPr>
          <w:rFonts w:hint="eastAsia"/>
          <w:color w:val="000000" w:themeColor="text1"/>
        </w:rPr>
        <w:t>股权比率：100%</w:t>
      </w:r>
    </w:p>
    <w:p>
      <w:pPr>
        <w:pStyle w:val="5"/>
        <w:shd w:val="clear" w:color="auto" w:fill="FFFFFF"/>
        <w:spacing w:before="0" w:beforeAutospacing="0" w:after="0" w:afterAutospacing="0" w:line="600" w:lineRule="exact"/>
        <w:ind w:firstLine="420"/>
        <w:rPr>
          <w:color w:val="000000" w:themeColor="text1"/>
        </w:rPr>
      </w:pPr>
      <w:r>
        <w:rPr>
          <w:rFonts w:hint="eastAsia"/>
          <w:color w:val="000000" w:themeColor="text1"/>
        </w:rPr>
        <w:t>出资额：1000万元</w:t>
      </w:r>
    </w:p>
    <w:p>
      <w:pPr>
        <w:pStyle w:val="5"/>
        <w:shd w:val="clear" w:color="auto" w:fill="FFFFFF"/>
        <w:spacing w:before="0" w:beforeAutospacing="0" w:after="0" w:afterAutospacing="0" w:line="600" w:lineRule="exact"/>
        <w:ind w:firstLine="420"/>
        <w:rPr>
          <w:color w:val="000000" w:themeColor="text1"/>
        </w:rPr>
      </w:pPr>
      <w:r>
        <w:rPr>
          <w:rFonts w:hint="eastAsia"/>
          <w:color w:val="000000" w:themeColor="text1"/>
        </w:rPr>
        <w:t>出资时间：2018年12月</w:t>
      </w:r>
    </w:p>
    <w:p>
      <w:pPr>
        <w:pStyle w:val="5"/>
        <w:shd w:val="clear" w:color="auto" w:fill="FFFFFF"/>
        <w:spacing w:before="0" w:beforeAutospacing="0" w:after="0" w:afterAutospacing="0" w:line="600" w:lineRule="exact"/>
        <w:rPr>
          <w:b/>
          <w:color w:val="000000" w:themeColor="text1"/>
        </w:rPr>
      </w:pPr>
      <w:r>
        <w:rPr>
          <w:rFonts w:hint="eastAsia"/>
          <w:b/>
          <w:color w:val="000000" w:themeColor="text1"/>
        </w:rPr>
        <w:t>四、财务预算执行情况</w:t>
      </w:r>
    </w:p>
    <w:p>
      <w:pPr>
        <w:widowControl/>
        <w:shd w:val="clear" w:color="auto" w:fill="FFFFFF"/>
        <w:wordWrap w:val="0"/>
        <w:spacing w:before="210" w:line="378" w:lineRule="atLeas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2021年全年预算营业收入2537万元，2021年中期实现营业收入635万元，完成预算的25%</w:t>
      </w:r>
    </w:p>
    <w:p>
      <w:pPr>
        <w:widowControl/>
        <w:shd w:val="clear" w:color="auto" w:fill="FFFFFF"/>
        <w:wordWrap w:val="0"/>
        <w:spacing w:before="210" w:line="378" w:lineRule="atLeast"/>
        <w:ind w:firstLine="480"/>
        <w:jc w:val="left"/>
        <w:rPr>
          <w:rFonts w:ascii="宋体" w:hAnsi="宋体" w:eastAsia="宋体" w:cs="宋体"/>
          <w:color w:val="000000"/>
          <w:kern w:val="0"/>
          <w:szCs w:val="21"/>
        </w:rPr>
      </w:pPr>
      <w:r>
        <w:rPr>
          <w:rFonts w:hint="eastAsia" w:ascii="宋体" w:hAnsi="宋体" w:eastAsia="宋体" w:cs="宋体"/>
          <w:color w:val="000000"/>
          <w:kern w:val="0"/>
          <w:szCs w:val="21"/>
        </w:rPr>
        <w:t>2021年全年预算利润总额221万元，2021年中期实现利润总额-339万元。</w:t>
      </w:r>
    </w:p>
    <w:p>
      <w:pPr>
        <w:pStyle w:val="5"/>
        <w:shd w:val="clear" w:color="auto" w:fill="FFFFFF"/>
        <w:spacing w:before="0" w:beforeAutospacing="0" w:after="0" w:afterAutospacing="0" w:line="600" w:lineRule="exact"/>
        <w:rPr>
          <w:b/>
          <w:color w:val="000000" w:themeColor="text1"/>
        </w:rPr>
      </w:pPr>
      <w:r>
        <w:rPr>
          <w:rFonts w:hint="eastAsia"/>
          <w:b/>
          <w:color w:val="000000" w:themeColor="text1"/>
        </w:rPr>
        <w:t>五、环境保护情况</w:t>
      </w:r>
    </w:p>
    <w:p>
      <w:pPr>
        <w:pStyle w:val="5"/>
        <w:shd w:val="clear" w:color="auto" w:fill="FFFFFF"/>
        <w:spacing w:before="0" w:beforeAutospacing="0" w:after="0" w:afterAutospacing="0" w:line="600" w:lineRule="exact"/>
        <w:ind w:firstLine="480" w:firstLineChars="200"/>
        <w:rPr>
          <w:color w:val="000000" w:themeColor="text1"/>
        </w:rPr>
      </w:pPr>
      <w:r>
        <w:rPr>
          <w:rFonts w:hint="eastAsia"/>
          <w:color w:val="000000" w:themeColor="text1"/>
        </w:rPr>
        <w:t>山西经济出版社有限责任公司所属行业不涉及节能降耗、矿山绿化、“三废”治理、环保设施、污染物排放等环境保护问题。</w:t>
      </w:r>
    </w:p>
    <w:p>
      <w:pPr>
        <w:pStyle w:val="5"/>
        <w:shd w:val="clear" w:color="auto" w:fill="FFFFFF"/>
        <w:spacing w:before="0" w:beforeAutospacing="0" w:after="0" w:afterAutospacing="0" w:line="600" w:lineRule="exact"/>
        <w:ind w:firstLine="480" w:firstLineChars="200"/>
        <w:rPr>
          <w:color w:val="000000" w:themeColor="text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2A6D4F"/>
    <w:multiLevelType w:val="multilevel"/>
    <w:tmpl w:val="762A6D4F"/>
    <w:lvl w:ilvl="0" w:tentative="0">
      <w:start w:val="1"/>
      <w:numFmt w:val="japaneseCounting"/>
      <w:lvlText w:val="%1、"/>
      <w:lvlJc w:val="left"/>
      <w:pPr>
        <w:ind w:left="1100" w:hanging="720"/>
      </w:pPr>
      <w:rPr>
        <w:rFonts w:hint="default"/>
      </w:rPr>
    </w:lvl>
    <w:lvl w:ilvl="1" w:tentative="0">
      <w:start w:val="1"/>
      <w:numFmt w:val="lowerLetter"/>
      <w:lvlText w:val="%2)"/>
      <w:lvlJc w:val="left"/>
      <w:pPr>
        <w:ind w:left="1220" w:hanging="420"/>
      </w:pPr>
    </w:lvl>
    <w:lvl w:ilvl="2" w:tentative="0">
      <w:start w:val="1"/>
      <w:numFmt w:val="lowerRoman"/>
      <w:lvlText w:val="%3."/>
      <w:lvlJc w:val="right"/>
      <w:pPr>
        <w:ind w:left="1640" w:hanging="420"/>
      </w:pPr>
    </w:lvl>
    <w:lvl w:ilvl="3" w:tentative="0">
      <w:start w:val="1"/>
      <w:numFmt w:val="decimal"/>
      <w:lvlText w:val="%4."/>
      <w:lvlJc w:val="left"/>
      <w:pPr>
        <w:ind w:left="2060" w:hanging="420"/>
      </w:pPr>
    </w:lvl>
    <w:lvl w:ilvl="4" w:tentative="0">
      <w:start w:val="1"/>
      <w:numFmt w:val="lowerLetter"/>
      <w:lvlText w:val="%5)"/>
      <w:lvlJc w:val="left"/>
      <w:pPr>
        <w:ind w:left="2480" w:hanging="420"/>
      </w:pPr>
    </w:lvl>
    <w:lvl w:ilvl="5" w:tentative="0">
      <w:start w:val="1"/>
      <w:numFmt w:val="lowerRoman"/>
      <w:lvlText w:val="%6."/>
      <w:lvlJc w:val="right"/>
      <w:pPr>
        <w:ind w:left="2900" w:hanging="420"/>
      </w:pPr>
    </w:lvl>
    <w:lvl w:ilvl="6" w:tentative="0">
      <w:start w:val="1"/>
      <w:numFmt w:val="decimal"/>
      <w:lvlText w:val="%7."/>
      <w:lvlJc w:val="left"/>
      <w:pPr>
        <w:ind w:left="3320" w:hanging="420"/>
      </w:pPr>
    </w:lvl>
    <w:lvl w:ilvl="7" w:tentative="0">
      <w:start w:val="1"/>
      <w:numFmt w:val="lowerLetter"/>
      <w:lvlText w:val="%8)"/>
      <w:lvlJc w:val="left"/>
      <w:pPr>
        <w:ind w:left="3740" w:hanging="420"/>
      </w:pPr>
    </w:lvl>
    <w:lvl w:ilvl="8" w:tentative="0">
      <w:start w:val="1"/>
      <w:numFmt w:val="lowerRoman"/>
      <w:lvlText w:val="%9."/>
      <w:lvlJc w:val="right"/>
      <w:pPr>
        <w:ind w:left="41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4859"/>
    <w:rsid w:val="00053E55"/>
    <w:rsid w:val="00055631"/>
    <w:rsid w:val="00067BB3"/>
    <w:rsid w:val="00094DC6"/>
    <w:rsid w:val="001359B1"/>
    <w:rsid w:val="00170A29"/>
    <w:rsid w:val="001C3FB2"/>
    <w:rsid w:val="002375A2"/>
    <w:rsid w:val="00250BEA"/>
    <w:rsid w:val="002A7EF2"/>
    <w:rsid w:val="002F4FD6"/>
    <w:rsid w:val="00315389"/>
    <w:rsid w:val="00356B3F"/>
    <w:rsid w:val="0037274B"/>
    <w:rsid w:val="003737C8"/>
    <w:rsid w:val="003805E1"/>
    <w:rsid w:val="00386204"/>
    <w:rsid w:val="003E4900"/>
    <w:rsid w:val="004265F0"/>
    <w:rsid w:val="004356D6"/>
    <w:rsid w:val="004857D8"/>
    <w:rsid w:val="004B6DB5"/>
    <w:rsid w:val="004D1D67"/>
    <w:rsid w:val="004F4CB5"/>
    <w:rsid w:val="00511485"/>
    <w:rsid w:val="00516E2F"/>
    <w:rsid w:val="00554859"/>
    <w:rsid w:val="005B07EA"/>
    <w:rsid w:val="00662BC4"/>
    <w:rsid w:val="006A2F3B"/>
    <w:rsid w:val="00753BA2"/>
    <w:rsid w:val="0084133C"/>
    <w:rsid w:val="00886C14"/>
    <w:rsid w:val="008B5C3E"/>
    <w:rsid w:val="00973942"/>
    <w:rsid w:val="009B14A7"/>
    <w:rsid w:val="009C5C69"/>
    <w:rsid w:val="00A428B4"/>
    <w:rsid w:val="00AC19A3"/>
    <w:rsid w:val="00B114FB"/>
    <w:rsid w:val="00B12411"/>
    <w:rsid w:val="00B33336"/>
    <w:rsid w:val="00C85CBA"/>
    <w:rsid w:val="00CA05E1"/>
    <w:rsid w:val="00CF0EBF"/>
    <w:rsid w:val="00D420A8"/>
    <w:rsid w:val="00D436CD"/>
    <w:rsid w:val="00D81A8A"/>
    <w:rsid w:val="00DB6334"/>
    <w:rsid w:val="00EE67DA"/>
    <w:rsid w:val="00F07C54"/>
    <w:rsid w:val="00F3511D"/>
    <w:rsid w:val="00F96AB3"/>
    <w:rsid w:val="00FE39FE"/>
    <w:rsid w:val="00FF0C94"/>
    <w:rsid w:val="68012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169</Words>
  <Characters>969</Characters>
  <Lines>8</Lines>
  <Paragraphs>2</Paragraphs>
  <TotalTime>166</TotalTime>
  <ScaleCrop>false</ScaleCrop>
  <LinksUpToDate>false</LinksUpToDate>
  <CharactersWithSpaces>1136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2018-07-06T01:17:00Z</dcterms:created>
  <dc:creator>admin</dc:creator>
  <cp:lastModifiedBy>阳光洒落</cp:lastModifiedBy>
  <cp:lastPrinted>2021-08-09T01:57:00Z</cp:lastPrinted>
  <dcterms:modified xsi:type="dcterms:W3CDTF">2021-08-26T02:50:12Z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C80BB499E32F444CAA0209C16ED10987</vt:lpwstr>
  </property>
</Properties>
</file>