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460" w:lineRule="exact"/>
        <w:ind w:left="0" w:leftChars="0" w:right="0" w:rightChars="0" w:firstLine="723" w:firstLineChars="200"/>
        <w:jc w:val="center"/>
        <w:textAlignment w:val="auto"/>
        <w:outlineLvl w:val="1"/>
        <w:rPr>
          <w:rFonts w:hint="eastAsia" w:ascii="黑体" w:hAnsi="黑体" w:eastAsia="黑体"/>
          <w:sz w:val="36"/>
          <w:szCs w:val="36"/>
          <w:lang w:eastAsia="zh-CN"/>
        </w:rPr>
      </w:pPr>
      <w:r>
        <w:rPr>
          <w:rFonts w:hint="eastAsia" w:ascii="黑体" w:hAnsi="黑体" w:eastAsia="黑体"/>
          <w:sz w:val="36"/>
          <w:szCs w:val="36"/>
        </w:rPr>
        <w:t>山西</w:t>
      </w:r>
      <w:r>
        <w:rPr>
          <w:rFonts w:hint="eastAsia" w:ascii="黑体" w:hAnsi="黑体" w:eastAsia="黑体"/>
          <w:sz w:val="36"/>
          <w:szCs w:val="36"/>
          <w:lang w:eastAsia="zh-CN"/>
        </w:rPr>
        <w:t>教育出版社有限责任公司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460" w:lineRule="exact"/>
        <w:ind w:left="0" w:leftChars="0" w:right="0" w:rightChars="0" w:firstLine="723" w:firstLineChars="200"/>
        <w:jc w:val="center"/>
        <w:textAlignment w:val="auto"/>
        <w:outlineLvl w:val="1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20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21</w:t>
      </w:r>
      <w:r>
        <w:rPr>
          <w:rFonts w:hint="eastAsia" w:ascii="黑体" w:hAnsi="黑体" w:eastAsia="黑体"/>
          <w:sz w:val="36"/>
          <w:szCs w:val="36"/>
        </w:rPr>
        <w:t>年度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2季度（1-6月）</w:t>
      </w:r>
      <w:r>
        <w:rPr>
          <w:rFonts w:hint="eastAsia" w:ascii="黑体" w:hAnsi="黑体" w:eastAsia="黑体"/>
          <w:sz w:val="36"/>
          <w:szCs w:val="36"/>
        </w:rPr>
        <w:t>财务等重大信息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2" w:firstLineChars="200"/>
        <w:jc w:val="both"/>
        <w:outlineLvl w:val="9"/>
        <w:rPr>
          <w:rFonts w:hint="eastAsia"/>
          <w:b/>
          <w:bCs/>
          <w:color w:val="000000"/>
          <w:sz w:val="28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lang w:val="en-US" w:eastAsia="zh-CN"/>
        </w:rPr>
        <w:t>一、企业基本情况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1.中文名称：山西教育出版社有限责任公司。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 w:firstLine="840" w:firstLineChars="30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简称：晋教社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2.英文名称：Shanxi  Education Press。缩写：SXEP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3.法定代表人：李飞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4.股东名称：山西出版传媒集团有限责任公司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5.注册地址：太原市水西门街馒头巷7号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6.办公地址：太原市水西门街馒头巷7号     邮政编码：030002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7.网址：www.sxeph.com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8.电子信箱：sxjycbs@sina.com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9.经营范围：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0"/>
        <w:jc w:val="both"/>
        <w:textAlignment w:val="auto"/>
        <w:outlineLvl w:val="9"/>
        <w:rPr>
          <w:rFonts w:hint="default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教育类期刊出版；教材、教学参考、课外读物、教育理论、社科、艺术和其他学术类图书的出版活动(凭有效的许可证经营）；已获许可证出版内容范围相一致的网络（含手机网络）出版业务；教育信息咨询（不含升学、升级、学前教育、职业技能培训）；组织文化交流活动；会务会展服务；计算机网络信息技术服务；计算机软硬件开发及销售；教学设备、教育软件、文化用品的销售。（依法须经批准的项目，经相关部门批准后方可开展经营活动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 xml:space="preserve"> 10.简介：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山西教育出版社是教育类图书专业出版社，是全国良好出版社、全国新闻出版系统先进单位、新闻出版行业文明单位、省直文明和谐标兵单位。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近年来，全社干部职工认真贯彻党的出版方针政策，坚持正确的出版导向，紧紧围绕有利于经济建设、社会发展和提高全民族的科学文化素质开展工作，取得了突出的经济效益和社会效益。目前已形成了以中小学教材教辅读物为主体、以艺术教育类读物为特色、以弘扬中华民族优秀传统文化的文史读物为重点、以多媒体互动的畅销书为亮点的晋教版图书出版结构体系，获国家大奖和省级、行业类一等奖的图书多达百种，社会影响力逐年提升。同时，经济效益也加速增长，综合竞争力不断增强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lang w:val="en-US" w:eastAsia="zh-CN"/>
        </w:rPr>
        <w:t>二、主要会计数据和财务指标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2021年2季度主要会计数据和财务指标如下表：</w:t>
      </w:r>
    </w:p>
    <w:tbl>
      <w:tblPr>
        <w:tblStyle w:val="4"/>
        <w:tblW w:w="81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0"/>
        <w:gridCol w:w="1984"/>
        <w:gridCol w:w="1984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0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  目</w:t>
            </w:r>
          </w:p>
        </w:tc>
        <w:tc>
          <w:tcPr>
            <w:tcW w:w="198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年初余额    （万元）</w:t>
            </w:r>
          </w:p>
        </w:tc>
        <w:tc>
          <w:tcPr>
            <w:tcW w:w="198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期末余额    （万元）</w:t>
            </w:r>
          </w:p>
        </w:tc>
        <w:tc>
          <w:tcPr>
            <w:tcW w:w="198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变动比率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2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56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56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56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56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2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资产总额</w:t>
            </w:r>
          </w:p>
        </w:tc>
        <w:tc>
          <w:tcPr>
            <w:tcW w:w="19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47766.26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53734.54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12.49%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应收账款</w:t>
            </w:r>
          </w:p>
        </w:tc>
        <w:tc>
          <w:tcPr>
            <w:tcW w:w="19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3751.95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12011.68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220.14%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存货</w:t>
            </w:r>
          </w:p>
        </w:tc>
        <w:tc>
          <w:tcPr>
            <w:tcW w:w="19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12149.8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9454.17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-22.19%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固定资产净值</w:t>
            </w:r>
          </w:p>
        </w:tc>
        <w:tc>
          <w:tcPr>
            <w:tcW w:w="19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5115.45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4801.51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-6.14%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负债总额</w:t>
            </w:r>
          </w:p>
        </w:tc>
        <w:tc>
          <w:tcPr>
            <w:tcW w:w="19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2503.5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5435.87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117.13%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应付账款</w:t>
            </w:r>
          </w:p>
        </w:tc>
        <w:tc>
          <w:tcPr>
            <w:tcW w:w="19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93.24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1457.65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1463.33%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应交税费</w:t>
            </w:r>
          </w:p>
        </w:tc>
        <w:tc>
          <w:tcPr>
            <w:tcW w:w="19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-302.4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47.04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115.56%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所有者权益</w:t>
            </w:r>
          </w:p>
        </w:tc>
        <w:tc>
          <w:tcPr>
            <w:tcW w:w="19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45262.76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48298.67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6.71%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</w:p>
    <w:tbl>
      <w:tblPr>
        <w:tblStyle w:val="4"/>
        <w:tblW w:w="81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0"/>
        <w:gridCol w:w="1984"/>
        <w:gridCol w:w="1984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56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项  目</w:t>
            </w:r>
          </w:p>
        </w:tc>
        <w:tc>
          <w:tcPr>
            <w:tcW w:w="198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 w:firstLine="480" w:firstLineChars="2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累积完成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 w:firstLine="480" w:firstLineChars="2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（万元）</w:t>
            </w:r>
          </w:p>
        </w:tc>
        <w:tc>
          <w:tcPr>
            <w:tcW w:w="198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 w:firstLine="480" w:firstLineChars="2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上年同期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 w:firstLine="480" w:firstLineChars="2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（万元）</w:t>
            </w:r>
          </w:p>
        </w:tc>
        <w:tc>
          <w:tcPr>
            <w:tcW w:w="198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 w:firstLine="480" w:firstLineChars="2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变动比率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2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56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56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56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56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营业收入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14192.97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10417.53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36.24%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营业成本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8959.27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7339.67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22.07%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税金及附加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85.42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43.23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97.59%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销售费用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1043.16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424.66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145.65%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管理费用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1205.5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896.71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34.44%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财务费用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3.03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-11.69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125.92%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其他收益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144.99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330.02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56.07%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营业利润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3041.59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2054.96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48.01%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利润总额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3035.91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2048.13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48.23%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lang w:val="en-US" w:eastAsia="zh-CN"/>
        </w:rPr>
        <w:t>三、股东出资情况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1.股东名称：山西出版传媒集团有限责任公司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2.出资比例：100%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3.认缴注册资本：1亿元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4.实缴注册资本：1亿元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5.出资方式：实收资本作为注册资本。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6.出资时间：2019年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报告期内我公司控股股东及实际控制人无变化。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lang w:val="en-US" w:eastAsia="zh-CN"/>
        </w:rPr>
        <w:t>四、财务预算执行情况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山西教育出版社2021年全年预算收入2.908亿元，利润6848万元。2021年1-6月实现收入1.4193亿元，利润3035.91万元。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lang w:val="en-US" w:eastAsia="zh-CN"/>
        </w:rPr>
        <w:t>财务会计报告摘要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2021年，是“十四五”规划的开局之年。根据集团制定的绩效考核目标，公司全体员工克服疫情对图书发行的不利影响，上下一心，上半年营业总收入和利润总额实现了“时间过半、任务过半”，取得较好的经济效益。具体的财务状况如下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（一）财务绩效考核目标完成情况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1.营业总收入  上半年实现1.4193亿元，完成集团的绩效考核优秀值的48.8%、目标值的49.7%，合格值的53.69%；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2.利润总额  上半年实现3035.91万元，完成集团的绩效考核优秀值的44.3%、目标值的45.55%，合格值的50.1%；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3.净资产收益率14%，上半年完成6.49%；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4.国有资产保值增值率114%，上半年完成106.7%；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 xml:space="preserve">5.资产负债率6%，上半年完成10.12%；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6.货款回收率90%，剔除省店和华育书款，上半年完成90%；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（二）资产及负债状况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1.资产状况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6月末，我公司资产总额为5.3735亿元，比年初增加5968.28万元，主要项目是：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（1）流动资产为4.8267亿元，其中：货币资金981.47万元、应收账款1.2012亿元、其他应收款2.582亿元、存货9454.17万元。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（2）非流动资产5467.04万元，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val="en-US" w:eastAsia="zh-CN"/>
        </w:rPr>
        <w:t>其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中：固定资产净值为4801.51万元、投资性房地产361.93万元、使用权资产303.61万元。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2. 负债状况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6月末，负债总额5435.87万元，比年初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增加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2932.38万元，资产负债率为10.12%。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3.所有者权益状况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6月末，所有者权益总额4.8299亿元，占总资产的89.88%，比年初增加3035.91万元，是1-6月的利润增加了所有者权益。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lang w:val="en-US" w:eastAsia="zh-CN"/>
        </w:rPr>
        <w:t>六、环境保护情况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 xml:space="preserve">我社所涉行业不涉及节能降耗、矿山绿化、“三废”治理、环保设施、污染物排放等环境保护问题。                                                                           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 xml:space="preserve">                   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 w:firstLine="3360" w:firstLineChars="120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 w:firstLine="3360" w:firstLineChars="120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17AD14C"/>
    <w:multiLevelType w:val="singleLevel"/>
    <w:tmpl w:val="D17AD14C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A81279"/>
    <w:rsid w:val="0676453D"/>
    <w:rsid w:val="06D252E3"/>
    <w:rsid w:val="07176FC1"/>
    <w:rsid w:val="07814B00"/>
    <w:rsid w:val="0B110357"/>
    <w:rsid w:val="0D19293D"/>
    <w:rsid w:val="143F71A2"/>
    <w:rsid w:val="187A7FB1"/>
    <w:rsid w:val="1AA81279"/>
    <w:rsid w:val="1D0809EA"/>
    <w:rsid w:val="22006D89"/>
    <w:rsid w:val="25C93637"/>
    <w:rsid w:val="27D212BE"/>
    <w:rsid w:val="289D6E2E"/>
    <w:rsid w:val="2BAE6C1A"/>
    <w:rsid w:val="30EB146E"/>
    <w:rsid w:val="33615BF2"/>
    <w:rsid w:val="349E7D77"/>
    <w:rsid w:val="3CAA72DD"/>
    <w:rsid w:val="42B211B9"/>
    <w:rsid w:val="487D620C"/>
    <w:rsid w:val="48B50FAF"/>
    <w:rsid w:val="4AFB7520"/>
    <w:rsid w:val="4B7A44E2"/>
    <w:rsid w:val="52245594"/>
    <w:rsid w:val="56292F5F"/>
    <w:rsid w:val="5B1E3AE8"/>
    <w:rsid w:val="5F7D50AB"/>
    <w:rsid w:val="5FF44ADD"/>
    <w:rsid w:val="65DB0F18"/>
    <w:rsid w:val="6A493B05"/>
    <w:rsid w:val="6E3842D8"/>
    <w:rsid w:val="6EB845A0"/>
    <w:rsid w:val="79E13505"/>
    <w:rsid w:val="7A835126"/>
    <w:rsid w:val="7B6F3C1F"/>
    <w:rsid w:val="7D13375F"/>
    <w:rsid w:val="7EA46C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100" w:beforeLines="100" w:after="50" w:afterLines="50" w:line="460" w:lineRule="exact"/>
      <w:ind w:firstLine="200" w:firstLineChars="200"/>
      <w:outlineLvl w:val="1"/>
    </w:pPr>
    <w:rPr>
      <w:rFonts w:ascii="Cambria" w:hAnsi="Cambria" w:eastAsia="宋体" w:cs="黑体"/>
      <w:b/>
      <w:bCs/>
      <w:sz w:val="28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2017-08-08T01:39:00Z</dcterms:created>
  <dc:creator>cdz</dc:creator>
  <cp:lastModifiedBy>阳光洒落</cp:lastModifiedBy>
  <cp:lastPrinted>2021-04-19T01:21:00Z</cp:lastPrinted>
  <dcterms:modified xsi:type="dcterms:W3CDTF">2021-08-26T02:48:15Z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68122C5A73BE49B18C821913C8787115</vt:lpwstr>
  </property>
</Properties>
</file>